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7E" w:rsidRDefault="00D0744E">
      <w:pPr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附件伍</w:t>
      </w:r>
      <w:r>
        <w:rPr>
          <w:rFonts w:ascii="DFKai-SB" w:eastAsia="DFKai-SB" w:hAnsi="DFKai-SB" w:cs="DFKai-SB"/>
          <w:sz w:val="28"/>
          <w:szCs w:val="28"/>
        </w:rPr>
        <w:t>-1</w:t>
      </w:r>
    </w:p>
    <w:p w:rsidR="00F63F7E" w:rsidRDefault="00D0744E">
      <w:pPr>
        <w:widowControl w:val="0"/>
        <w:jc w:val="center"/>
        <w:rPr>
          <w:rFonts w:ascii="DFKai-SB" w:eastAsia="DFKai-SB" w:hAnsi="DFKai-SB" w:cs="DFKai-SB"/>
          <w:b/>
          <w:sz w:val="28"/>
          <w:szCs w:val="28"/>
        </w:rPr>
      </w:pPr>
      <w:sdt>
        <w:sdtPr>
          <w:tag w:val="goog_rdk_0"/>
          <w:id w:val="-2062556892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高雄市岡山區前峰國小一年級第二學期部定課程【閩南語領域】課程計畫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c"/>
        <w:tblW w:w="154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725"/>
        <w:gridCol w:w="2115"/>
        <w:gridCol w:w="3405"/>
        <w:gridCol w:w="1425"/>
        <w:gridCol w:w="1410"/>
        <w:gridCol w:w="1275"/>
        <w:gridCol w:w="1965"/>
      </w:tblGrid>
      <w:tr w:rsidR="00F63F7E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單元</w:t>
            </w:r>
            <w:r>
              <w:rPr>
                <w:rFonts w:ascii="DFKai-SB" w:eastAsia="DFKai-SB" w:hAnsi="DFKai-SB" w:cs="DFKai-SB"/>
              </w:rPr>
              <w:t>/</w:t>
            </w:r>
            <w:r>
              <w:rPr>
                <w:rFonts w:ascii="DFKai-SB" w:eastAsia="DFKai-SB" w:hAnsi="DFKai-SB" w:cs="DFKai-SB"/>
              </w:rPr>
              <w:t>主題名稱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對應領域</w:t>
            </w:r>
          </w:p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核心素養指標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學習重點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評量方式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線上教學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跨領域統整或</w:t>
            </w:r>
          </w:p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協同教學規劃</w:t>
            </w:r>
            <w:r>
              <w:rPr>
                <w:rFonts w:ascii="DFKai-SB" w:eastAsia="DFKai-SB" w:hAnsi="DFKai-SB" w:cs="DFKai-SB"/>
                <w:color w:val="4472C4"/>
              </w:rPr>
              <w:t>及線上教學規劃</w:t>
            </w:r>
          </w:p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無則免填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)</w:t>
            </w:r>
          </w:p>
        </w:tc>
      </w:tr>
      <w:tr w:rsidR="00F63F7E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學習內容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學習表現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一、歡喜去學校</w:t>
            </w: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學校的圖書館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Pr="0051246B" w:rsidRDefault="00D0744E">
            <w:pPr>
              <w:rPr>
                <w:rFonts w:ascii="DFKai-SB" w:hAnsi="DFKai-SB" w:cs="DFKai-SB" w:hint="eastAsia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安全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安</w:t>
            </w:r>
            <w:r>
              <w:rPr>
                <w:rFonts w:ascii="DFKai-SB" w:eastAsia="DFKai-SB" w:hAnsi="DFKai-SB" w:cs="DFKai-SB"/>
              </w:rPr>
              <w:t>E8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FF0000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一、歡喜去學校</w:t>
            </w: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學校的圖書館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2-Ⅰ-3 </w:t>
            </w:r>
            <w:r>
              <w:rPr>
                <w:rFonts w:ascii="DFKai-SB" w:eastAsia="DFKai-SB" w:hAnsi="DFKai-SB" w:cs="DFKai-SB"/>
              </w:rPr>
              <w:t>能正確朗讀所學的閩南語課文。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實作評量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FF0000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一、歡喜去學校</w:t>
            </w: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學校的圖書館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1-Ⅰ-4 </w:t>
            </w:r>
            <w:r>
              <w:rPr>
                <w:rFonts w:ascii="DFKai-SB" w:eastAsia="DFKai-SB" w:hAnsi="DFKai-SB" w:cs="DFKai-SB"/>
              </w:rPr>
              <w:t>能從聆聽中建立主動學習閩南語的興趣與習慣。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安全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安</w:t>
            </w:r>
            <w:r>
              <w:rPr>
                <w:rFonts w:ascii="DFKai-SB" w:eastAsia="DFKai-SB" w:hAnsi="DFKai-SB" w:cs="DFKai-SB"/>
              </w:rPr>
              <w:t>E8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▓</w:t>
            </w:r>
            <w:r>
              <w:rPr>
                <w:rFonts w:ascii="DFKai-SB" w:eastAsia="DFKai-SB" w:hAnsi="DFKai-SB" w:cs="DFKai-SB"/>
              </w:rPr>
              <w:t>線上教學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jc w:val="both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回家觀看課程相關影片，並於課堂進行發表</w:t>
            </w: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一、歡喜去學校</w:t>
            </w:r>
            <w:r>
              <w:rPr>
                <w:rFonts w:ascii="DFKai-SB" w:eastAsia="DFKai-SB" w:hAnsi="DFKai-SB" w:cs="DFKai-SB"/>
              </w:rPr>
              <w:t>1.</w:t>
            </w:r>
            <w:r>
              <w:rPr>
                <w:rFonts w:ascii="DFKai-SB" w:eastAsia="DFKai-SB" w:hAnsi="DFKai-SB" w:cs="DFKai-SB"/>
              </w:rPr>
              <w:t>學校的圖書館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1-Ⅰ-3 </w:t>
            </w:r>
            <w:r>
              <w:rPr>
                <w:rFonts w:ascii="DFKai-SB" w:eastAsia="DFKai-SB" w:hAnsi="DFKai-SB" w:cs="DFKai-SB"/>
              </w:rPr>
              <w:t>能聽懂所學的閩南語文課文主題、內容並掌握重點。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態度評量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AEAAA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鳥</w:t>
            </w:r>
            <w:r>
              <w:rPr>
                <w:rFonts w:ascii="DFKai-SB" w:eastAsia="DFKai-SB" w:hAnsi="DFKai-SB" w:cs="DFKai-SB"/>
              </w:rPr>
              <w:lastRenderedPageBreak/>
              <w:t>鼠食菝仔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lastRenderedPageBreak/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 xml:space="preserve">2-Ⅰ-4 </w:t>
            </w:r>
            <w:r>
              <w:rPr>
                <w:rFonts w:ascii="DFKai-SB" w:eastAsia="DFKai-SB" w:hAnsi="DFKai-SB" w:cs="DFKai-SB"/>
              </w:rPr>
              <w:t>能主動使用閩南語與他人互動。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 xml:space="preserve">3-Ⅰ-1 </w:t>
            </w:r>
            <w:r>
              <w:rPr>
                <w:rFonts w:ascii="DFKai-SB" w:eastAsia="DFKai-SB" w:hAnsi="DFKai-SB" w:cs="DFKai-SB"/>
              </w:rPr>
              <w:t>能建立樂意閱讀閩南語文語句和短文的興趣。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lastRenderedPageBreak/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環境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lastRenderedPageBreak/>
              <w:t>E7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AEAAA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鳥鼠食菝仔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鳥鼠食菝仔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環境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E7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AEAAA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2.</w:t>
            </w:r>
            <w:r>
              <w:rPr>
                <w:rFonts w:ascii="DFKai-SB" w:eastAsia="DFKai-SB" w:hAnsi="DFKai-SB" w:cs="DFKai-SB"/>
              </w:rPr>
              <w:t>鳥鼠食菝仔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Ab-Ⅰ-2 </w:t>
            </w:r>
            <w:r>
              <w:rPr>
                <w:rFonts w:ascii="DFKai-SB" w:eastAsia="DFKai-SB" w:hAnsi="DFKai-SB" w:cs="DFKai-SB"/>
              </w:rPr>
              <w:t>句型運用。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環境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環</w:t>
            </w:r>
            <w:r>
              <w:rPr>
                <w:rFonts w:ascii="DFKai-SB" w:eastAsia="DFKai-SB" w:hAnsi="DFKai-SB" w:cs="DFKai-SB"/>
              </w:rPr>
              <w:t>E7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trHeight w:val="140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美麗的學校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態度評量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美麗的學校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態度評量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美麗的學校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1-Ⅰ-4 </w:t>
            </w:r>
            <w:r>
              <w:rPr>
                <w:rFonts w:ascii="DFKai-SB" w:eastAsia="DFKai-SB" w:hAnsi="DFKai-SB" w:cs="DFKai-SB"/>
              </w:rPr>
              <w:t>能從聆聽中建立主動學習閩南語的興趣與習慣。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3-Ⅰ-1 </w:t>
            </w:r>
            <w:r>
              <w:rPr>
                <w:rFonts w:ascii="DFKai-SB" w:eastAsia="DFKai-SB" w:hAnsi="DFKai-SB" w:cs="DFKai-SB"/>
              </w:rPr>
              <w:t>能建立樂意閱讀閩南語文語句和短文的興趣。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作業評量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戶外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戶</w:t>
            </w:r>
            <w:r>
              <w:rPr>
                <w:rFonts w:ascii="DFKai-SB" w:eastAsia="DFKai-SB" w:hAnsi="DFKai-SB" w:cs="DFKai-SB"/>
              </w:rPr>
              <w:t>E3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AEAAA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二、彩色的世界</w:t>
            </w:r>
            <w:r>
              <w:rPr>
                <w:rFonts w:ascii="DFKai-SB" w:eastAsia="DFKai-SB" w:hAnsi="DFKai-SB" w:cs="DFKai-SB"/>
              </w:rPr>
              <w:t>3.</w:t>
            </w:r>
            <w:r>
              <w:rPr>
                <w:rFonts w:ascii="DFKai-SB" w:eastAsia="DFKai-SB" w:hAnsi="DFKai-SB" w:cs="DFKai-SB"/>
              </w:rPr>
              <w:t>美麗的學校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Bg-Ⅰ-1 </w:t>
            </w:r>
            <w:r>
              <w:rPr>
                <w:rFonts w:ascii="DFKai-SB" w:eastAsia="DFKai-SB" w:hAnsi="DFKai-SB" w:cs="DFKai-SB"/>
              </w:rPr>
              <w:t>生活應對。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1-Ⅰ-3 </w:t>
            </w:r>
            <w:r>
              <w:rPr>
                <w:rFonts w:ascii="DFKai-SB" w:eastAsia="DFKai-SB" w:hAnsi="DFKai-SB" w:cs="DFKai-SB"/>
              </w:rPr>
              <w:t>能聽懂所學的閩南語文課文主題、內容並掌握重點。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▓</w:t>
            </w:r>
            <w:r>
              <w:rPr>
                <w:rFonts w:ascii="DFKai-SB" w:eastAsia="DFKai-SB" w:hAnsi="DFKai-SB" w:cs="DFKai-SB"/>
              </w:rPr>
              <w:t>線上教學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jc w:val="both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回家觀看課程相關影片，並於課堂進行發表</w:t>
            </w: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</w:t>
            </w: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保護目睭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表演評量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態度評量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品德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E1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</w:t>
            </w: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保護目睭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2-Ⅰ-3 </w:t>
            </w:r>
            <w:r>
              <w:rPr>
                <w:rFonts w:ascii="DFKai-SB" w:eastAsia="DFKai-SB" w:hAnsi="DFKai-SB" w:cs="DFKai-SB"/>
              </w:rPr>
              <w:t>能正確朗讀所學的閩南語課文。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3-Ⅰ-1 </w:t>
            </w:r>
            <w:r>
              <w:rPr>
                <w:rFonts w:ascii="DFKai-SB" w:eastAsia="DFKai-SB" w:hAnsi="DFKai-SB" w:cs="DFKai-SB"/>
              </w:rPr>
              <w:t>能建立樂意閱讀閩南語文語句和短文的興趣。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品德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E1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51246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246B" w:rsidRPr="0051246B" w:rsidRDefault="0051246B">
            <w:pPr>
              <w:jc w:val="center"/>
              <w:rPr>
                <w:rFonts w:ascii="DFKai-SB" w:hAnsi="DFKai-SB" w:cs="DFKai-SB" w:hint="eastAsia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Default="0051246B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三、我的身軀4.保護目睭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閩-E-A1</w:t>
            </w:r>
          </w:p>
          <w:p w:rsid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Aa-Ⅰ-1 文字認讀。</w:t>
            </w:r>
          </w:p>
          <w:p w:rsid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51246B" w:rsidRPr="0051246B" w:rsidRDefault="0051246B" w:rsidP="0051246B">
            <w:pPr>
              <w:rPr>
                <w:rFonts w:ascii="DFKai-SB" w:eastAsia="DFKai-SB" w:hAnsi="DFKai-SB" w:cs="DFKai-SB"/>
              </w:rPr>
            </w:pPr>
            <w:r w:rsidRPr="00500D5C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口語評量</w:t>
            </w:r>
          </w:p>
          <w:p w:rsid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246B" w:rsidRDefault="0051246B">
            <w:pP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246B" w:rsidRDefault="0051246B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Default="0051246B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</w:t>
            </w:r>
            <w:r>
              <w:rPr>
                <w:rFonts w:ascii="DFKai-SB" w:eastAsia="DFKai-SB" w:hAnsi="DFKai-SB" w:cs="DFKai-SB"/>
              </w:rPr>
              <w:t>4.</w:t>
            </w:r>
            <w:r>
              <w:rPr>
                <w:rFonts w:ascii="DFKai-SB" w:eastAsia="DFKai-SB" w:hAnsi="DFKai-SB" w:cs="DFKai-SB"/>
              </w:rPr>
              <w:t>保護目睭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-E-C2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1-Ⅰ-3 </w:t>
            </w:r>
            <w:r>
              <w:rPr>
                <w:rFonts w:ascii="DFKai-SB" w:eastAsia="DFKai-SB" w:hAnsi="DFKai-SB" w:cs="DFKai-SB"/>
              </w:rPr>
              <w:t>能聽懂所學的閩南語文課文主題、內容並掌握重點。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2-Ⅰ-3 </w:t>
            </w:r>
            <w:r>
              <w:rPr>
                <w:rFonts w:ascii="DFKai-SB" w:eastAsia="DFKai-SB" w:hAnsi="DFKai-SB" w:cs="DFKai-SB"/>
              </w:rPr>
              <w:t>能正確朗讀所學的閩南語課文。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lastRenderedPageBreak/>
              <w:t>作業評量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品德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品</w:t>
            </w:r>
            <w:r>
              <w:rPr>
                <w:rFonts w:ascii="DFKai-SB" w:eastAsia="DFKai-SB" w:hAnsi="DFKai-SB" w:cs="DFKai-SB"/>
              </w:rPr>
              <w:t>E1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</w:t>
            </w: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我的身軀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1-Ⅰ-2 </w:t>
            </w:r>
            <w:r>
              <w:rPr>
                <w:rFonts w:ascii="DFKai-SB" w:eastAsia="DFKai-SB" w:hAnsi="DFKai-SB" w:cs="DFKai-SB"/>
              </w:rPr>
              <w:t>能聽懂日常生活中閩南語語句並掌握重點。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1-Ⅰ-4 </w:t>
            </w:r>
            <w:r>
              <w:rPr>
                <w:rFonts w:ascii="DFKai-SB" w:eastAsia="DFKai-SB" w:hAnsi="DFKai-SB" w:cs="DFKai-SB"/>
              </w:rPr>
              <w:t>能從聆聽中建立主動學習閩南語的興趣與習慣。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性別平等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E4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2"/>
                <w:szCs w:val="22"/>
              </w:rPr>
              <w:t>▓</w:t>
            </w:r>
            <w:r>
              <w:rPr>
                <w:rFonts w:ascii="DFKai-SB" w:eastAsia="DFKai-SB" w:hAnsi="DFKai-SB" w:cs="DFKai-SB"/>
              </w:rPr>
              <w:t>線上教學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jc w:val="both"/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回家觀看課程相關影片，並於課堂進行發表</w:t>
            </w: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</w:t>
            </w: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我的身軀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Ab-Ⅰ-1 </w:t>
            </w:r>
            <w:r>
              <w:rPr>
                <w:rFonts w:ascii="DFKai-SB" w:eastAsia="DFKai-SB" w:hAnsi="DFKai-SB" w:cs="DFKai-SB"/>
              </w:rPr>
              <w:t>語詞運用。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1-Ⅰ-1 </w:t>
            </w:r>
            <w:r>
              <w:rPr>
                <w:rFonts w:ascii="DFKai-SB" w:eastAsia="DFKai-SB" w:hAnsi="DFKai-SB" w:cs="DFKai-SB"/>
              </w:rPr>
              <w:t>能聽辨閩南語常用字詞的語音差異。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3-Ⅰ-1 </w:t>
            </w:r>
            <w:r>
              <w:rPr>
                <w:rFonts w:ascii="DFKai-SB" w:eastAsia="DFKai-SB" w:hAnsi="DFKai-SB" w:cs="DFKai-SB"/>
              </w:rPr>
              <w:t>能建立樂意閱讀閩南語文語句和短文的興趣。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遊戲評量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性別平等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E4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F63F7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三、我的身軀</w:t>
            </w:r>
            <w:r>
              <w:rPr>
                <w:rFonts w:ascii="DFKai-SB" w:eastAsia="DFKai-SB" w:hAnsi="DFKai-SB" w:cs="DFKai-SB"/>
              </w:rPr>
              <w:t>5.</w:t>
            </w:r>
            <w:r>
              <w:rPr>
                <w:rFonts w:ascii="DFKai-SB" w:eastAsia="DFKai-SB" w:hAnsi="DFKai-SB" w:cs="DFKai-SB"/>
              </w:rPr>
              <w:t>我的身軀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-E-A2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閩</w:t>
            </w:r>
            <w:r>
              <w:rPr>
                <w:rFonts w:ascii="DFKai-SB" w:eastAsia="DFKai-SB" w:hAnsi="DFKai-SB" w:cs="DFKai-SB"/>
              </w:rPr>
              <w:t>-E-B1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Aa-Ⅰ-1 </w:t>
            </w:r>
            <w:r>
              <w:rPr>
                <w:rFonts w:ascii="DFKai-SB" w:eastAsia="DFKai-SB" w:hAnsi="DFKai-SB" w:cs="DFKai-SB"/>
              </w:rPr>
              <w:t>文字認讀。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vertAlign w:val="superscript"/>
              </w:rPr>
              <w:t>◎</w:t>
            </w:r>
            <w:r>
              <w:rPr>
                <w:rFonts w:ascii="DFKai-SB" w:eastAsia="DFKai-SB" w:hAnsi="DFKai-SB" w:cs="DFKai-SB"/>
              </w:rPr>
              <w:t xml:space="preserve">Bg-Ⅰ-2 </w:t>
            </w:r>
            <w:r>
              <w:rPr>
                <w:rFonts w:ascii="DFKai-SB" w:eastAsia="DFKai-SB" w:hAnsi="DFKai-SB" w:cs="DFKai-SB"/>
              </w:rPr>
              <w:t>口語表達。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rPr>
                <w:rFonts w:ascii="DFKai-SB" w:eastAsia="DFKai-SB" w:hAnsi="DFKai-SB" w:cs="DFKai-SB"/>
              </w:rPr>
            </w:pP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1-Ⅰ-4 </w:t>
            </w:r>
            <w:r>
              <w:rPr>
                <w:rFonts w:ascii="DFKai-SB" w:eastAsia="DFKai-SB" w:hAnsi="DFKai-SB" w:cs="DFKai-SB"/>
              </w:rPr>
              <w:t>能從聆聽中建立主動學習閩南語的興趣與習慣。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2-Ⅰ-2 </w:t>
            </w:r>
            <w:r>
              <w:rPr>
                <w:rFonts w:ascii="DFKai-SB" w:eastAsia="DFKai-SB" w:hAnsi="DFKai-SB" w:cs="DFKai-SB"/>
              </w:rPr>
              <w:t>能初步運用閩南語表達感受、情緒與需求。</w:t>
            </w:r>
          </w:p>
          <w:p w:rsidR="00F63F7E" w:rsidRDefault="00F63F7E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作業評量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口語評量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態度評量</w:t>
            </w:r>
          </w:p>
          <w:p w:rsidR="00F63F7E" w:rsidRDefault="00D0744E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聽力評量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D0744E">
            <w:pPr>
              <w:rPr>
                <w:rFonts w:ascii="DFKai-SB" w:eastAsia="DFKai-SB" w:hAnsi="DFKai-SB" w:cs="DFKai-SB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課綱：閩南語</w:t>
            </w:r>
            <w:r>
              <w:rPr>
                <w:rFonts w:ascii="DFKai-SB" w:eastAsia="DFKai-SB" w:hAnsi="DFKai-SB" w:cs="DFKai-SB"/>
                <w:color w:val="000000"/>
              </w:rPr>
              <w:t>-</w:t>
            </w:r>
            <w:r>
              <w:rPr>
                <w:rFonts w:ascii="DFKai-SB" w:eastAsia="DFKai-SB" w:hAnsi="DFKai-SB" w:cs="DFKai-SB"/>
              </w:rPr>
              <w:t>性別平等</w:t>
            </w:r>
            <w:r>
              <w:rPr>
                <w:rFonts w:ascii="DFKai-SB" w:eastAsia="DFKai-SB" w:hAnsi="DFKai-SB" w:cs="DFKai-SB"/>
                <w:color w:val="000000"/>
              </w:rPr>
              <w:t>-(</w:t>
            </w:r>
            <w:r>
              <w:rPr>
                <w:rFonts w:ascii="DFKai-SB" w:eastAsia="DFKai-SB" w:hAnsi="DFKai-SB" w:cs="DFKai-SB"/>
              </w:rPr>
              <w:t>性</w:t>
            </w:r>
            <w:r>
              <w:rPr>
                <w:rFonts w:ascii="DFKai-SB" w:eastAsia="DFKai-SB" w:hAnsi="DFKai-SB" w:cs="DFKai-SB"/>
              </w:rPr>
              <w:t>E4</w:t>
            </w:r>
            <w:r>
              <w:rPr>
                <w:rFonts w:ascii="DFKai-SB" w:eastAsia="DFKai-SB" w:hAnsi="DFKai-SB" w:cs="DFKai-SB"/>
                <w:color w:val="000000"/>
              </w:rPr>
              <w:t>)</w:t>
            </w:r>
            <w:r w:rsidR="0051246B">
              <w:rPr>
                <w:rFonts w:ascii="DFKai-SB" w:hAnsi="DFKai-SB" w:cs="DFKai-SB" w:hint="eastAsia"/>
                <w:color w:val="000000"/>
              </w:rPr>
              <w:t xml:space="preserve"> </w:t>
            </w:r>
            <w:r w:rsidR="0051246B">
              <w:rPr>
                <w:rFonts w:ascii="DFKai-SB" w:hAnsi="DFKai-SB" w:cs="DFKai-SB" w:hint="eastAsia"/>
                <w:color w:val="000000"/>
              </w:rPr>
              <w:t>-1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color w:val="AEAAA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3F7E" w:rsidRDefault="00F63F7E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  <w:tr w:rsidR="0051246B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246B" w:rsidRPr="0051246B" w:rsidRDefault="0051246B">
            <w:pPr>
              <w:jc w:val="center"/>
              <w:rPr>
                <w:rFonts w:ascii="DFKai-SB" w:hAnsi="DFKai-SB" w:cs="DFKai-SB" w:hint="eastAsia"/>
                <w:color w:val="000000"/>
                <w:sz w:val="22"/>
                <w:szCs w:val="22"/>
              </w:rPr>
            </w:pPr>
            <w:r>
              <w:rPr>
                <w:rFonts w:ascii="DFKai-SB" w:hAnsi="DFKai-SB" w:cs="DFKai-SB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Default="0051246B">
            <w:pPr>
              <w:rPr>
                <w:rFonts w:ascii="DFKai-SB" w:eastAsia="DFKai-SB" w:hAnsi="DFKai-SB" w:cs="DFKai-SB"/>
              </w:rPr>
            </w:pPr>
            <w:r w:rsidRPr="00500D5C">
              <w:rPr>
                <w:rFonts w:ascii="標楷體" w:eastAsia="標楷體" w:hAnsi="標楷體" w:hint="eastAsia"/>
              </w:rPr>
              <w:t>傳統念謠~阿財天頂跋落來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閩-E-A1</w:t>
            </w:r>
          </w:p>
          <w:p w:rsid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Aa-Ⅰ-1 文字認讀。</w:t>
            </w:r>
          </w:p>
          <w:p w:rsid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51246B" w:rsidRP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口語評量</w:t>
            </w:r>
          </w:p>
          <w:p w:rsidR="0051246B" w:rsidRPr="00500D5C" w:rsidRDefault="0051246B" w:rsidP="0051246B">
            <w:pPr>
              <w:rPr>
                <w:rFonts w:ascii="標楷體" w:eastAsia="標楷體" w:hAnsi="標楷體" w:hint="eastAsia"/>
              </w:rPr>
            </w:pPr>
            <w:r w:rsidRPr="00500D5C">
              <w:rPr>
                <w:rFonts w:ascii="標楷體" w:eastAsia="標楷體" w:hAnsi="標楷體" w:hint="eastAsia"/>
              </w:rPr>
              <w:t>表演評量</w:t>
            </w:r>
          </w:p>
          <w:p w:rsidR="0051246B" w:rsidRDefault="0051246B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246B" w:rsidRDefault="0051246B">
            <w:pP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246B" w:rsidRDefault="0051246B">
            <w:pPr>
              <w:jc w:val="center"/>
              <w:rPr>
                <w:rFonts w:ascii="DFKai-SB" w:eastAsia="DFKai-SB" w:hAnsi="DFKai-SB" w:cs="DFKai-SB"/>
                <w:color w:val="AEAAAA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46B" w:rsidRDefault="0051246B">
            <w:pPr>
              <w:jc w:val="center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</w:tr>
    </w:tbl>
    <w:p w:rsidR="00F63F7E" w:rsidRDefault="00F63F7E">
      <w:pPr>
        <w:jc w:val="both"/>
        <w:rPr>
          <w:rFonts w:ascii="DFKai-SB" w:eastAsia="DFKai-SB" w:hAnsi="DFKai-SB" w:cs="DFKai-SB"/>
          <w:sz w:val="23"/>
          <w:szCs w:val="23"/>
        </w:rPr>
      </w:pPr>
    </w:p>
    <w:p w:rsidR="00F63F7E" w:rsidRDefault="00D0744E">
      <w:pPr>
        <w:jc w:val="both"/>
        <w:rPr>
          <w:rFonts w:ascii="DFKai-SB" w:eastAsia="DFKai-SB" w:hAnsi="DFKai-SB" w:cs="DFKai-SB"/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註</w:t>
      </w:r>
      <w:r>
        <w:rPr>
          <w:rFonts w:ascii="DFKai-SB" w:eastAsia="DFKai-SB" w:hAnsi="DFKai-SB" w:cs="DFKai-SB"/>
          <w:sz w:val="23"/>
          <w:szCs w:val="23"/>
        </w:rPr>
        <w:t>1</w:t>
      </w:r>
      <w:r>
        <w:rPr>
          <w:rFonts w:ascii="DFKai-SB" w:eastAsia="DFKai-SB" w:hAnsi="DFKai-SB" w:cs="DFKai-SB"/>
          <w:sz w:val="23"/>
          <w:szCs w:val="23"/>
        </w:rPr>
        <w:t>：若為一個單元或主題跨數週實施，可合併欄位書寫。</w:t>
      </w:r>
    </w:p>
    <w:p w:rsidR="00F63F7E" w:rsidRDefault="00D0744E">
      <w:pPr>
        <w:jc w:val="both"/>
        <w:rPr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註</w:t>
      </w:r>
      <w:r>
        <w:rPr>
          <w:rFonts w:ascii="DFKai-SB" w:eastAsia="DFKai-SB" w:hAnsi="DFKai-SB" w:cs="DFKai-SB"/>
          <w:sz w:val="23"/>
          <w:szCs w:val="23"/>
        </w:rPr>
        <w:t>2</w:t>
      </w:r>
      <w:r>
        <w:rPr>
          <w:rFonts w:ascii="DFKai-SB" w:eastAsia="DFKai-SB" w:hAnsi="DFKai-SB" w:cs="DFKai-SB"/>
          <w:sz w:val="23"/>
          <w:szCs w:val="23"/>
        </w:rPr>
        <w:t>：「議題融入」中「法定議題」為必要項目，課綱議題則為鼓勵填寫。</w:t>
      </w:r>
      <w:r>
        <w:rPr>
          <w:rFonts w:ascii="DFKai-SB" w:eastAsia="DFKai-SB" w:hAnsi="DFKai-SB" w:cs="DFKai-SB"/>
          <w:sz w:val="23"/>
          <w:szCs w:val="23"/>
        </w:rPr>
        <w:t>(</w:t>
      </w:r>
      <w:r>
        <w:rPr>
          <w:rFonts w:ascii="DFKai-SB" w:eastAsia="DFKai-SB" w:hAnsi="DFKai-SB" w:cs="DFKai-SB"/>
          <w:sz w:val="23"/>
          <w:szCs w:val="23"/>
        </w:rPr>
        <w:t>例：法定</w:t>
      </w:r>
      <w:r>
        <w:rPr>
          <w:rFonts w:ascii="DFKai-SB" w:eastAsia="DFKai-SB" w:hAnsi="DFKai-SB" w:cs="DFKai-SB"/>
          <w:sz w:val="23"/>
          <w:szCs w:val="23"/>
        </w:rPr>
        <w:t>/</w:t>
      </w:r>
      <w:r>
        <w:rPr>
          <w:rFonts w:ascii="DFKai-SB" w:eastAsia="DFKai-SB" w:hAnsi="DFKai-SB" w:cs="DFKai-SB"/>
          <w:sz w:val="23"/>
          <w:szCs w:val="23"/>
        </w:rPr>
        <w:t>課綱：領域</w:t>
      </w:r>
      <w:r>
        <w:rPr>
          <w:rFonts w:ascii="DFKai-SB" w:eastAsia="DFKai-SB" w:hAnsi="DFKai-SB" w:cs="DFKai-SB"/>
          <w:sz w:val="23"/>
          <w:szCs w:val="23"/>
        </w:rPr>
        <w:t>-</w:t>
      </w:r>
      <w:r>
        <w:rPr>
          <w:rFonts w:ascii="DFKai-SB" w:eastAsia="DFKai-SB" w:hAnsi="DFKai-SB" w:cs="DFKai-SB"/>
          <w:sz w:val="23"/>
          <w:szCs w:val="23"/>
        </w:rPr>
        <w:t>議題</w:t>
      </w:r>
      <w:r>
        <w:rPr>
          <w:rFonts w:ascii="DFKai-SB" w:eastAsia="DFKai-SB" w:hAnsi="DFKai-SB" w:cs="DFKai-SB"/>
          <w:sz w:val="23"/>
          <w:szCs w:val="23"/>
        </w:rPr>
        <w:t>-(</w:t>
      </w:r>
      <w:r>
        <w:rPr>
          <w:rFonts w:ascii="DFKai-SB" w:eastAsia="DFKai-SB" w:hAnsi="DFKai-SB" w:cs="DFKai-SB"/>
          <w:sz w:val="23"/>
          <w:szCs w:val="23"/>
        </w:rPr>
        <w:t>議題實質內涵代碼</w:t>
      </w:r>
      <w:r>
        <w:rPr>
          <w:rFonts w:ascii="DFKai-SB" w:eastAsia="DFKai-SB" w:hAnsi="DFKai-SB" w:cs="DFKai-SB"/>
          <w:sz w:val="23"/>
          <w:szCs w:val="23"/>
        </w:rPr>
        <w:t>)-</w:t>
      </w:r>
      <w:r>
        <w:rPr>
          <w:rFonts w:ascii="DFKai-SB" w:eastAsia="DFKai-SB" w:hAnsi="DFKai-SB" w:cs="DFKai-SB"/>
          <w:sz w:val="23"/>
          <w:szCs w:val="23"/>
        </w:rPr>
        <w:t>時數</w:t>
      </w:r>
      <w:r>
        <w:rPr>
          <w:rFonts w:ascii="DFKai-SB" w:eastAsia="DFKai-SB" w:hAnsi="DFKai-SB" w:cs="DFKai-SB"/>
          <w:sz w:val="23"/>
          <w:szCs w:val="23"/>
        </w:rPr>
        <w:t>)</w:t>
      </w:r>
      <w:r>
        <w:rPr>
          <w:rFonts w:ascii="DFKai-SB" w:eastAsia="DFKai-SB" w:hAnsi="DFKai-SB" w:cs="DFKai-SB"/>
          <w:sz w:val="23"/>
          <w:szCs w:val="23"/>
        </w:rPr>
        <w:t>。</w:t>
      </w:r>
    </w:p>
    <w:p w:rsidR="00F63F7E" w:rsidRDefault="00D0744E">
      <w:pPr>
        <w:jc w:val="both"/>
        <w:rPr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（一）法定議題：依每學年度核定函辦理。</w:t>
      </w:r>
    </w:p>
    <w:p w:rsidR="00F63F7E" w:rsidRDefault="00D0744E">
      <w:pPr>
        <w:ind w:left="1764" w:hanging="1764"/>
        <w:jc w:val="both"/>
        <w:rPr>
          <w:rFonts w:ascii="DFKai-SB" w:eastAsia="DFKai-SB" w:hAnsi="DFKai-SB" w:cs="DFKai-SB"/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（二）課綱議題：</w:t>
      </w:r>
      <w:r>
        <w:rPr>
          <w:rFonts w:ascii="DFKai-SB" w:eastAsia="DFKai-SB" w:hAnsi="DFKai-SB" w:cs="DFKai-SB"/>
          <w:sz w:val="23"/>
          <w:szCs w:val="23"/>
          <w:u w:val="single"/>
        </w:rPr>
        <w:t>性別平等</w:t>
      </w:r>
      <w:r>
        <w:rPr>
          <w:rFonts w:ascii="DFKai-SB" w:eastAsia="DFKai-SB" w:hAnsi="DFKai-SB" w:cs="DFKai-SB"/>
          <w:sz w:val="23"/>
          <w:szCs w:val="23"/>
        </w:rPr>
        <w:t>、</w:t>
      </w:r>
      <w:r>
        <w:rPr>
          <w:rFonts w:ascii="DFKai-SB" w:eastAsia="DFKai-SB" w:hAnsi="DFKai-SB" w:cs="DFKai-SB"/>
          <w:sz w:val="23"/>
          <w:szCs w:val="23"/>
          <w:u w:val="single"/>
        </w:rPr>
        <w:t>環境</w:t>
      </w:r>
      <w:r>
        <w:rPr>
          <w:rFonts w:ascii="DFKai-SB" w:eastAsia="DFKai-SB" w:hAnsi="DFKai-SB" w:cs="DFKai-SB"/>
          <w:sz w:val="23"/>
          <w:szCs w:val="23"/>
        </w:rPr>
        <w:t>、</w:t>
      </w:r>
      <w:r>
        <w:rPr>
          <w:rFonts w:ascii="DFKai-SB" w:eastAsia="DFKai-SB" w:hAnsi="DFKai-SB" w:cs="DFKai-SB"/>
          <w:sz w:val="23"/>
          <w:szCs w:val="23"/>
          <w:u w:val="single"/>
        </w:rPr>
        <w:t>海洋</w:t>
      </w:r>
      <w:r>
        <w:rPr>
          <w:rFonts w:ascii="DFKai-SB" w:eastAsia="DFKai-SB" w:hAnsi="DFKai-SB" w:cs="DFKai-SB"/>
          <w:sz w:val="23"/>
          <w:szCs w:val="23"/>
        </w:rPr>
        <w:t>、</w:t>
      </w:r>
      <w:r>
        <w:rPr>
          <w:rFonts w:ascii="DFKai-SB" w:eastAsia="DFKai-SB" w:hAnsi="DFKai-SB" w:cs="DFKai-SB"/>
          <w:sz w:val="23"/>
          <w:szCs w:val="23"/>
          <w:u w:val="single"/>
        </w:rPr>
        <w:t>家庭教育</w:t>
      </w:r>
      <w:r>
        <w:rPr>
          <w:rFonts w:ascii="DFKai-SB" w:eastAsia="DFKai-SB" w:hAnsi="DFKai-SB" w:cs="DFKai-SB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F63F7E" w:rsidRDefault="00D0744E">
      <w:pPr>
        <w:ind w:left="1762" w:hanging="1762"/>
        <w:jc w:val="both"/>
        <w:rPr>
          <w:rFonts w:ascii="DFKai-SB" w:eastAsia="DFKai-SB" w:hAnsi="DFKai-SB" w:cs="DFKai-SB"/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（三）請與附件参</w:t>
      </w:r>
      <w:r>
        <w:rPr>
          <w:rFonts w:ascii="DFKai-SB" w:eastAsia="DFKai-SB" w:hAnsi="DFKai-SB" w:cs="DFKai-SB"/>
          <w:sz w:val="23"/>
          <w:szCs w:val="23"/>
        </w:rPr>
        <w:t>-2(e-2)</w:t>
      </w:r>
      <w:r>
        <w:rPr>
          <w:rFonts w:ascii="DFKai-SB" w:eastAsia="DFKai-SB" w:hAnsi="DFKai-SB" w:cs="DFKai-SB"/>
          <w:sz w:val="23"/>
          <w:szCs w:val="23"/>
        </w:rPr>
        <w:t>「法律規定教育議題或重要宣導融入課程規劃檢核表」相對照。</w:t>
      </w:r>
    </w:p>
    <w:p w:rsidR="00F63F7E" w:rsidRDefault="00D0744E">
      <w:pPr>
        <w:jc w:val="both"/>
        <w:rPr>
          <w:rFonts w:ascii="DFKai-SB" w:eastAsia="DFKai-SB" w:hAnsi="DFKai-SB" w:cs="DFKai-SB"/>
          <w:b/>
          <w:color w:val="FF0000"/>
          <w:sz w:val="23"/>
          <w:szCs w:val="23"/>
          <w:u w:val="single"/>
        </w:rPr>
      </w:pPr>
      <w:r>
        <w:rPr>
          <w:rFonts w:ascii="DFKai-SB" w:eastAsia="DFKai-SB" w:hAnsi="DFKai-SB" w:cs="DFKai-SB"/>
          <w:color w:val="FF0000"/>
          <w:sz w:val="23"/>
          <w:szCs w:val="23"/>
        </w:rPr>
        <w:t>註</w:t>
      </w:r>
      <w:r>
        <w:rPr>
          <w:rFonts w:ascii="DFKai-SB" w:eastAsia="DFKai-SB" w:hAnsi="DFKai-SB" w:cs="DFKai-SB"/>
          <w:color w:val="FF0000"/>
          <w:sz w:val="23"/>
          <w:szCs w:val="23"/>
        </w:rPr>
        <w:t>3</w:t>
      </w:r>
      <w:r>
        <w:rPr>
          <w:rFonts w:ascii="DFKai-SB" w:eastAsia="DFKai-SB" w:hAnsi="DFKai-SB" w:cs="DFKai-SB"/>
          <w:color w:val="FF0000"/>
          <w:sz w:val="23"/>
          <w:szCs w:val="23"/>
        </w:rPr>
        <w:t>：</w:t>
      </w:r>
      <w:r>
        <w:rPr>
          <w:rFonts w:ascii="DFKai-SB" w:eastAsia="DFKai-SB" w:hAnsi="DFKai-SB" w:cs="DFKai-SB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F63F7E" w:rsidRDefault="00D0744E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DFKai-SB" w:eastAsia="DFKai-SB" w:hAnsi="DFKai-SB" w:cs="DFKai-SB"/>
          <w:b/>
          <w:color w:val="FF0000"/>
          <w:sz w:val="23"/>
          <w:szCs w:val="23"/>
          <w:u w:val="single"/>
        </w:rPr>
        <w:lastRenderedPageBreak/>
        <w:t>註</w:t>
      </w:r>
      <w:r>
        <w:rPr>
          <w:rFonts w:ascii="DFKai-SB" w:eastAsia="DFKai-SB" w:hAnsi="DFKai-SB" w:cs="DFKai-SB"/>
          <w:b/>
          <w:color w:val="FF0000"/>
          <w:sz w:val="23"/>
          <w:szCs w:val="23"/>
          <w:u w:val="single"/>
        </w:rPr>
        <w:t>4</w:t>
      </w:r>
      <w:r>
        <w:rPr>
          <w:rFonts w:ascii="DFKai-SB" w:eastAsia="DFKai-SB" w:hAnsi="DFKai-SB" w:cs="DFKai-SB"/>
          <w:color w:val="FF0000"/>
          <w:sz w:val="23"/>
          <w:szCs w:val="23"/>
        </w:rPr>
        <w:t>：</w:t>
      </w:r>
      <w:r>
        <w:rPr>
          <w:rFonts w:ascii="DFKai-SB" w:eastAsia="DFKai-SB" w:hAnsi="DFKai-SB" w:cs="DFKai-SB"/>
          <w:b/>
          <w:color w:val="FF0000"/>
          <w:sz w:val="23"/>
          <w:szCs w:val="23"/>
        </w:rPr>
        <w:t>評量方式撰寫</w:t>
      </w:r>
      <w:r>
        <w:rPr>
          <w:rFonts w:ascii="DFKai-SB" w:eastAsia="DFKai-SB" w:hAnsi="DFKai-SB" w:cs="DFKai-SB"/>
          <w:sz w:val="23"/>
          <w:szCs w:val="23"/>
        </w:rPr>
        <w:t>請參採「國民小學及國民中學學生成績評量準則」</w:t>
      </w:r>
      <w:r>
        <w:rPr>
          <w:rFonts w:ascii="DFKai-SB" w:eastAsia="DFKai-SB" w:hAnsi="DFKai-SB" w:cs="DFKai-SB"/>
          <w:b/>
          <w:sz w:val="23"/>
          <w:szCs w:val="23"/>
        </w:rPr>
        <w:t>第五條</w:t>
      </w:r>
      <w:r>
        <w:rPr>
          <w:rFonts w:ascii="DFKai-SB" w:eastAsia="DFKai-SB" w:hAnsi="DFKai-SB" w:cs="DFKai-SB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DFKai-SB" w:eastAsia="DFKai-SB" w:hAnsi="DFKai-SB" w:cs="DFKai-SB"/>
          <w:b/>
          <w:sz w:val="23"/>
          <w:szCs w:val="23"/>
        </w:rPr>
        <w:t>多元評量</w:t>
      </w:r>
      <w:r>
        <w:rPr>
          <w:rFonts w:ascii="DFKai-SB" w:eastAsia="DFKai-SB" w:hAnsi="DFKai-SB" w:cs="DFKai-SB"/>
          <w:sz w:val="23"/>
          <w:szCs w:val="23"/>
        </w:rPr>
        <w:t>方式：</w:t>
      </w:r>
    </w:p>
    <w:p w:rsidR="00F63F7E" w:rsidRDefault="00D0744E">
      <w:pPr>
        <w:ind w:left="2875" w:hanging="2309"/>
        <w:jc w:val="both"/>
        <w:rPr>
          <w:rFonts w:ascii="DFKai-SB" w:eastAsia="DFKai-SB" w:hAnsi="DFKai-SB" w:cs="DFKai-SB"/>
          <w:sz w:val="23"/>
          <w:szCs w:val="23"/>
        </w:rPr>
      </w:pPr>
      <w:bookmarkStart w:id="1" w:name="_heading=h.1fob9te" w:colFirst="0" w:colLast="0"/>
      <w:bookmarkEnd w:id="1"/>
      <w:r>
        <w:rPr>
          <w:rFonts w:ascii="DFKai-SB" w:eastAsia="DFKai-SB" w:hAnsi="DFKai-SB" w:cs="DFKai-SB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F63F7E" w:rsidRDefault="00D0744E">
      <w:pPr>
        <w:ind w:left="2197" w:hanging="1631"/>
        <w:jc w:val="both"/>
        <w:rPr>
          <w:rFonts w:ascii="DFKai-SB" w:eastAsia="DFKai-SB" w:hAnsi="DFKai-SB" w:cs="DFKai-SB"/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F63F7E" w:rsidRDefault="00D0744E">
      <w:pPr>
        <w:ind w:left="2197" w:hanging="1631"/>
        <w:jc w:val="both"/>
        <w:rPr>
          <w:rFonts w:ascii="DFKai-SB" w:eastAsia="DFKai-SB" w:hAnsi="DFKai-SB" w:cs="DFKai-SB"/>
          <w:sz w:val="23"/>
          <w:szCs w:val="23"/>
        </w:rPr>
      </w:pPr>
      <w:r>
        <w:rPr>
          <w:rFonts w:ascii="DFKai-SB" w:eastAsia="DFKai-SB" w:hAnsi="DFKai-SB" w:cs="DFKai-SB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F63F7E" w:rsidRDefault="00D0744E">
      <w:pPr>
        <w:ind w:left="577" w:hanging="575"/>
        <w:jc w:val="both"/>
        <w:rPr>
          <w:rFonts w:ascii="DFKai-SB" w:eastAsia="DFKai-SB" w:hAnsi="DFKai-SB" w:cs="DFKai-SB"/>
        </w:rPr>
      </w:pPr>
      <w:bookmarkStart w:id="2" w:name="_heading=h.gjdgxs" w:colFirst="0" w:colLast="0"/>
      <w:bookmarkEnd w:id="2"/>
      <w:r>
        <w:rPr>
          <w:rFonts w:ascii="DFKai-SB" w:eastAsia="DFKai-SB" w:hAnsi="DFKai-SB" w:cs="DFKai-SB"/>
          <w:color w:val="FF0000"/>
          <w:sz w:val="23"/>
          <w:szCs w:val="23"/>
        </w:rPr>
        <w:t>註</w:t>
      </w:r>
      <w:r>
        <w:rPr>
          <w:rFonts w:ascii="DFKai-SB" w:eastAsia="DFKai-SB" w:hAnsi="DFKai-SB" w:cs="DFKai-SB"/>
          <w:color w:val="FF0000"/>
          <w:sz w:val="23"/>
          <w:szCs w:val="23"/>
        </w:rPr>
        <w:t>5</w:t>
      </w:r>
      <w:r>
        <w:rPr>
          <w:rFonts w:ascii="DFKai-SB" w:eastAsia="DFKai-SB" w:hAnsi="DFKai-SB" w:cs="DFKai-SB"/>
          <w:color w:val="FF0000"/>
          <w:sz w:val="23"/>
          <w:szCs w:val="23"/>
        </w:rPr>
        <w:t>：依據「高雄市高級中等以下學校線上教學計畫」第七點所示：「鼓勵學校於各領域課程計</w:t>
      </w:r>
      <w:r>
        <w:rPr>
          <w:rFonts w:ascii="DFKai-SB" w:eastAsia="DFKai-SB" w:hAnsi="DFKai-SB" w:cs="DFKai-SB"/>
          <w:color w:val="FF0000"/>
          <w:sz w:val="23"/>
          <w:szCs w:val="23"/>
        </w:rPr>
        <w:t>畫規劃時，每學期至少實施</w:t>
      </w:r>
      <w:r>
        <w:rPr>
          <w:rFonts w:ascii="DFKai-SB" w:eastAsia="DFKai-SB" w:hAnsi="DFKai-SB" w:cs="DFKai-SB"/>
          <w:color w:val="FF0000"/>
          <w:sz w:val="23"/>
          <w:szCs w:val="23"/>
        </w:rPr>
        <w:t>3</w:t>
      </w:r>
      <w:r>
        <w:rPr>
          <w:rFonts w:ascii="DFKai-SB" w:eastAsia="DFKai-SB" w:hAnsi="DFKai-SB" w:cs="DFKai-SB"/>
          <w:color w:val="FF0000"/>
          <w:sz w:val="23"/>
          <w:szCs w:val="23"/>
        </w:rPr>
        <w:t>次線上教學」，請各校於每學期各領域</w:t>
      </w:r>
      <w:r>
        <w:rPr>
          <w:rFonts w:ascii="DFKai-SB" w:eastAsia="DFKai-SB" w:hAnsi="DFKai-SB" w:cs="DFKai-SB"/>
          <w:color w:val="FF0000"/>
          <w:sz w:val="23"/>
          <w:szCs w:val="23"/>
        </w:rPr>
        <w:t>/</w:t>
      </w:r>
      <w:r>
        <w:rPr>
          <w:rFonts w:ascii="DFKai-SB" w:eastAsia="DFKai-SB" w:hAnsi="DFKai-SB" w:cs="DFKai-SB"/>
          <w:color w:val="FF0000"/>
          <w:sz w:val="23"/>
          <w:szCs w:val="23"/>
        </w:rPr>
        <w:t>科目課程計畫「線上教學」欄，註明預計實施線上教學之進度。</w:t>
      </w:r>
    </w:p>
    <w:sectPr w:rsidR="00F63F7E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4E" w:rsidRDefault="00D0744E">
      <w:r>
        <w:separator/>
      </w:r>
    </w:p>
  </w:endnote>
  <w:endnote w:type="continuationSeparator" w:id="0">
    <w:p w:rsidR="00D0744E" w:rsidRDefault="00D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E" w:rsidRDefault="00F63F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4E" w:rsidRDefault="00D0744E">
      <w:r>
        <w:separator/>
      </w:r>
    </w:p>
  </w:footnote>
  <w:footnote w:type="continuationSeparator" w:id="0">
    <w:p w:rsidR="00D0744E" w:rsidRDefault="00D0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3F7E"/>
    <w:rsid w:val="0051246B"/>
    <w:rsid w:val="00D0744E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BrrA/DhNQ4VDNlfQcDm11n64GQ==">CgMxLjAaFAoBMBIPCg0IB0IJEgdHdW5nc3VoMgloLjFmb2I5dGUyCGguZ2pkZ3hzOAByITFlZFpVU3FRQVNlS1hxNTdGcFYzWmZPaXVSTV82VUlNSw==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2023-05-24T04:35:00Z</dcterms:created>
  <dcterms:modified xsi:type="dcterms:W3CDTF">2023-06-25T12:44:00Z</dcterms:modified>
</cp:coreProperties>
</file>