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11" w:rsidRDefault="00C5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學年度第二學期六年級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0A5811" w:rsidRDefault="00C5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</w:rPr>
        <w:t>教學者：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六</w:t>
      </w:r>
      <w:r>
        <w:rPr>
          <w:rFonts w:ascii="標楷體" w:eastAsia="標楷體" w:hAnsi="標楷體" w:cs="標楷體"/>
          <w:color w:val="000000"/>
          <w:sz w:val="20"/>
        </w:rPr>
        <w:t>年級教學團隊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</w:p>
    <w:tbl>
      <w:tblPr>
        <w:tblStyle w:val="af2"/>
        <w:tblW w:w="246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8"/>
        <w:gridCol w:w="1429"/>
        <w:gridCol w:w="1429"/>
        <w:gridCol w:w="1428"/>
        <w:gridCol w:w="2857"/>
      </w:tblGrid>
      <w:tr w:rsidR="000A5811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6255" w:type="dxa"/>
            <w:gridSpan w:val="5"/>
            <w:tcBorders>
              <w:right w:val="single" w:sz="18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45" w:type="dxa"/>
            <w:gridSpan w:val="9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0A5811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Cs w:val="24"/>
              </w:rPr>
            </w:pPr>
            <w:sdt>
              <w:sdtPr>
                <w:tag w:val="goog_rdk_0"/>
                <w:id w:val="146954634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花漾前峰</w:t>
                </w:r>
                <w:proofErr w:type="gramEnd"/>
              </w:sdtContent>
            </w:sdt>
          </w:p>
        </w:tc>
        <w:tc>
          <w:tcPr>
            <w:tcW w:w="1251" w:type="dxa"/>
            <w:vMerge w:val="restart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Cs w:val="24"/>
              </w:rPr>
            </w:pPr>
            <w:sdt>
              <w:sdtPr>
                <w:tag w:val="goog_rdk_1"/>
                <w:id w:val="-204574232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書海探索家</w:t>
                </w:r>
              </w:sdtContent>
            </w:sdt>
          </w:p>
        </w:tc>
        <w:tc>
          <w:tcPr>
            <w:tcW w:w="1251" w:type="dxa"/>
            <w:vMerge w:val="restart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"/>
                <w:id w:val="-19418244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國際領航員</w:t>
                </w:r>
              </w:sdtContent>
            </w:sdt>
          </w:p>
        </w:tc>
        <w:tc>
          <w:tcPr>
            <w:tcW w:w="1251" w:type="dxa"/>
            <w:vMerge w:val="restart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"/>
                <w:id w:val="5525080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前峰資訊家</w:t>
                </w:r>
              </w:sdtContent>
            </w:sdt>
          </w:p>
        </w:tc>
        <w:tc>
          <w:tcPr>
            <w:tcW w:w="1251" w:type="dxa"/>
            <w:vMerge w:val="restart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Cs w:val="24"/>
              </w:rPr>
            </w:pPr>
            <w:sdt>
              <w:sdtPr>
                <w:tag w:val="goog_rdk_4"/>
                <w:id w:val="-53582263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前峰精算</w:t>
                </w:r>
                <w:proofErr w:type="gramEnd"/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師</w:t>
                </w:r>
              </w:sdtContent>
            </w:sdt>
          </w:p>
        </w:tc>
        <w:tc>
          <w:tcPr>
            <w:tcW w:w="4646" w:type="dxa"/>
            <w:gridSpan w:val="3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文</w:t>
            </w:r>
          </w:p>
        </w:tc>
        <w:tc>
          <w:tcPr>
            <w:tcW w:w="1428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數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學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翰林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</w:tc>
        <w:tc>
          <w:tcPr>
            <w:tcW w:w="1428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自然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康軒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Cs w:val="24"/>
              </w:rPr>
              <w:t>文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康軒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8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綜合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康軒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</w:tc>
        <w:tc>
          <w:tcPr>
            <w:tcW w:w="2857" w:type="dxa"/>
            <w:vMerge w:val="restart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健康與體育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</w:tr>
      <w:tr w:rsidR="000A5811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428" w:type="dxa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2/12-2/16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C502BC" w:rsidRDefault="00C502BC" w:rsidP="00C502BC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02/15(四)開學日(行政人員上班)</w:t>
            </w:r>
          </w:p>
          <w:p w:rsidR="00C502BC" w:rsidRDefault="00C502BC" w:rsidP="00C502BC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02/16(五)正式上課</w:t>
            </w:r>
          </w:p>
          <w:p w:rsidR="000A5811" w:rsidRDefault="00C502BC" w:rsidP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02/17(六)補班補課</w:t>
            </w:r>
            <w:bookmarkStart w:id="0" w:name="_GoBack"/>
            <w:bookmarkEnd w:id="0"/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未來主人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吾愛吾家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「誰要零鴨蛋」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複習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Starter Unit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5"/>
                <w:id w:val="23729216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介紹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我們來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玩數獨</w:t>
            </w:r>
            <w:proofErr w:type="gramEnd"/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第壹單元生活即景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第一課清平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村居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複習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Starter Unit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hd w:val="clear" w:color="auto" w:fill="D9D9D9"/>
              </w:rPr>
              <w:t>一、鬥陣來參與</w:t>
            </w:r>
            <w:r>
              <w:rPr>
                <w:rFonts w:ascii="標楷體" w:eastAsia="標楷體" w:hAnsi="標楷體" w:cs="標楷體"/>
                <w:color w:val="000000"/>
                <w:sz w:val="20"/>
                <w:shd w:val="clear" w:color="auto" w:fill="D9D9D9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hd w:val="clear" w:color="auto" w:fill="D9D9D9"/>
              </w:rPr>
              <w:t>鬥陣做公益</w:t>
            </w:r>
            <w:proofErr w:type="gramEnd"/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小數與分數的四則運算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一、巧妙的施力工具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槓桿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古代的文明與科技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一、音樂聯合國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唱歌謠看世界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一、生命的故事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我的成長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壹、青春生活實踐家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飲食新主張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2/19-2/23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02/23(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班親會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「峰華再現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]~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校舍改建課程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吾愛吾家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「誰要零鴨蛋」</w:t>
            </w:r>
          </w:p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6"/>
                <w:id w:val="33237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介紹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小數與分數的四則運算</w:t>
            </w: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第壹單元生活即景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第一課清平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村居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一、鬥陣來參與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鬥陣做公益</w:t>
            </w:r>
            <w:proofErr w:type="gramEnd"/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小數與分數的四則運算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一、巧妙的施力工具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滑輪與輪軸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古代的文明與科技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一、音樂聯合國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唱歌謠看世界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樂器嘉年華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一、生命的故事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我的成長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壹、青春生活實踐家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關鍵時刻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2/26-3/01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和平紀念日放假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未來主人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7"/>
                <w:id w:val="-168835962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控制燈光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我們來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玩數獨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第壹單元生活即景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第二課春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一、鬥陣來參與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鬥陣做公益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小數與分數的四則運算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一、巧妙的施力工具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滑輪與輪軸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科學的突破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一、音樂聯合國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樂器嘉年華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笛聲飛揚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一、生命的故事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生命中的變化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壹、青春生活實踐家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青春防衛站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3/04-3/08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未來主人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8"/>
                <w:id w:val="-58344994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控制燈光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數與量、幾何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單元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角柱與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圓柱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第壹單元生活即景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第三課大自然的規則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一、鬥陣來參與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鬥陣做公益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數與量、幾何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單元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角柱與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圓柱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一、巧妙的施力工具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動力傳送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科學的突破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二、美好的時光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夏日輕歌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一、生命的故事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生命中的變化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壹、青春生活實踐家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迎向未來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3/11-3/15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未來主人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吾愛吾家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「誰要零鴨蛋」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1  What Do You Do After School?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9"/>
                <w:id w:val="10418692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控制聲音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我們來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玩數獨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第壹單元生活即景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第四課那人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在看畫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休閒活動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Unit 1  What Do You Do After School?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春天的花蕊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數與量、幾何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單元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角柱與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圓柱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數學樂園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一、巧妙的施力工具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動力傳送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科技的運用與管理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二、美好的時光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歌詠家鄉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二、保護地球行動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生態環境改變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壹、青春生活實踐家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健康美麗新社區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3/18-3/22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減塑達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青春進行曲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「南瓜湯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2  What Do You Want to Be?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0"/>
                <w:id w:val="-16971482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控制聲音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速率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語文天地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〈閱讀列車〉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窪水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第貳單元徜徉書海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第五課小時了了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2  What Do You Want to Be?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春天的花蕊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速率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二、防鏽與防腐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鐵製品生鏽的探討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一、文明與科技生活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科技的運用與管理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二、美好的時光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笛聲飛揚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二、保護地球行動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生態環境改變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平衡運動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3/25-3/29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減塑達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Unit 2  What Do You Want to Be?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1"/>
                <w:id w:val="-17660578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移動控制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我們來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玩數獨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第貳單元徜徉書海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第六課愛搗亂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的動物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2  What Do You Want to Be?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春天的花蕊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速率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二、防鏽與防腐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鐵製品生鏽的探討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二、從臺灣走向世界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臺灣與世界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三、藝術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萬光筒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藝術漫遊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公共藝術在校園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二、保護地球行動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珍惜生態環境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迷你網球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4/01-4/05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兒童節放假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04/05(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清明節放假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減塑達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2  What Do You Want to Be?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2"/>
                <w:id w:val="17648020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移動控制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內部連結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第貳單元徜徉書海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第七課科學怪人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2  What Do You Want to Be?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鳥鼠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二、防鏽與防腐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防止鐵製品生鏽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二、從臺灣走向世界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臺灣與世界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三、藝術萬花筒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送給母校的禮物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二、保護地球行動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珍惜生態環境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足球小子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4/08-4/12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減塑達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人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青春進行曲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「南瓜湯」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Review 1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3"/>
                <w:id w:val="8034362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超音波感測器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數與量、統計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圓形圖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第貳單元徜徉書海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第八課火燒連環船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Review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鳥鼠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數與量、統計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圓形圖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二、防鏽與防腐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食物的腐敗與保存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二、從臺灣走向世界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世界文化大不同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四、設計幻想曲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生活中的好設計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三、文化無邊界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文化面面觀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足球小子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4/15-4/19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04/17(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04/18(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愛呀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!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我的媽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青春進行曲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「南瓜湯」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期中成績考查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4"/>
                <w:id w:val="-11561167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超音波感測器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數與量、統計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圓形圖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語文天地二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〈閱讀列車〉名偵探福爾摩斯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期中成績考查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鳥鼠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數與量、統計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圓形圖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二、防鏽與防腐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食物的腐敗與保存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國際組織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四、設計幻想曲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生活中的好設計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秀出好設計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三、文化無邊界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文化面面觀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水中樂逍遙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4/22-4/26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愛呀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!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我的媽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過去時間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3  Where Were You Yesterday?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5"/>
                <w:id w:val="21595059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超音波感測器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七巧板製作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第參單元給年輕的你第九課未走之路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過去時間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3  Where Were You Yesterday?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鳥鼠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基準量與比較量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三、珍愛家園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生物與環境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國際組織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四、設計幻想曲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秀出好設計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三、文化無邊界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在地文化族群探索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貳、運動的樂章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水中樂逍遙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4/29-5/03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前峰之星活動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前峰之星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過去時間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3  Where Were You Yesterday?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6"/>
                <w:id w:val="-12693855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基準量與比較量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第參單元給年輕的你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第十課打開心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中的窗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過去時間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3  Where Were You Yesterday?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語文真趣味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鳥鼠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基準量與比較量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三、珍愛家園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人類與環境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人口與資源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五、躍上伸展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有故事的戲服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衣起環遊世界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三、文化無邊界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在地文化族群探索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參、歡樂嘉年華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功夫小子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5/06-5/10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05/06(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前峰之星補假一日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愛呀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!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我的媽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生涯規劃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逆境飛翔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「穿越故宮大冒險」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4  Where Was He Yesterday?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7"/>
                <w:id w:val="-196904367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七巧板製作與練習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第參單元給年輕的你第十一課努力愛春華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4  Where Was He Yesterday?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三、感恩祝福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我已經大漢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基準量與比較量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三、珍愛家園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人類與環境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人口與資源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五、躍上伸展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造形設計變變變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四、活用資源便利多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資源搜查線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參、歡樂嘉年華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籃球高手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5/13-5/17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05/17(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性剝削教育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「峰華再現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]~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校舍改建課程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生涯規劃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逆境飛翔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~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共讀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「穿越故宮大冒險」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Unit 4  Where Was He Yesterday?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8"/>
                <w:id w:val="15193524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循線感測器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數學樂園、第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怎樣解題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語文天地三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地點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Unit 4  Where Was He Yesterday?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三、感恩祝福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我已經大漢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數學樂園、第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怎樣解題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三、珍愛家園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愛護環境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全球議題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五、躍上伸展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決戰造形伸展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臺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四、活用資源便利多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資源搜查線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參、歡樂嘉年華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籃球高手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5/20-5/24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05/21(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六年級畢業評量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危險停看聽戶外教育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詞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Review2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19"/>
                <w:id w:val="12986481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循線比賽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數學總複習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語文天地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Review2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三、感恩祝福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我已經大漢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數與量、代數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　怎樣解題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三、珍愛家園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愛護環境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三、放眼看世界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全球議題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六、珍重再見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點點滴滴的回憶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美麗的印記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四、活用資源便利多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善用資源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參、歡樂嘉年華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勇冠三軍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5/27-5/31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危險停看聽戶外教育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詞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20"/>
                <w:id w:val="6836401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循線比賽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七巧板拼圖創作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三、感恩祝福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我已經大漢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內部連結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四、關心我們的地球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全球環境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六、珍重再見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美麗的印記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四、活用資源便利多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善用資源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6/03-6/07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06/03(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畢業典禮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危險停看聽戶外教育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作文教學</w:t>
            </w:r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習寫感恩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詞</w:t>
            </w:r>
          </w:p>
        </w:tc>
        <w:tc>
          <w:tcPr>
            <w:tcW w:w="1251" w:type="dxa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811" w:rsidRDefault="00C502BC">
            <w:pPr>
              <w:spacing w:before="240" w:after="240"/>
              <w:ind w:left="0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mboot</w:t>
            </w:r>
            <w:proofErr w:type="spellEnd"/>
            <w:sdt>
              <w:sdtPr>
                <w:tag w:val="goog_rdk_21"/>
                <w:id w:val="-4629677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循線比賽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七巧板拼圖創作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總複習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俗語、俗語故事</w:t>
            </w:r>
          </w:p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總複習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四、關心我們的地球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世界一家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六、珍重再見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祝福的樂聲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四、活用資源便利多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善用資源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觀看課程相關影片</w:t>
            </w: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6/10-6/14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06/10(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端午節放假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6/17-6/21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0A5811">
        <w:trPr>
          <w:cantSplit/>
          <w:trHeight w:val="820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0A5811" w:rsidRDefault="00C50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6/24-6/28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06/24(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06/25(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  <w:p w:rsidR="000A5811" w:rsidRDefault="00C5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休業式、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07/01(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暑假開始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-08/29(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暑假結束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5811" w:rsidRDefault="000A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:rsidR="000A5811" w:rsidRDefault="000A58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0A5811" w:rsidRDefault="00C5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:rsidR="000A5811" w:rsidRDefault="00C5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</w:t>
      </w:r>
      <w:r>
        <w:rPr>
          <w:rFonts w:ascii="標楷體" w:eastAsia="標楷體" w:hAnsi="標楷體" w:cs="標楷體"/>
          <w:color w:val="000000"/>
          <w:szCs w:val="24"/>
        </w:rPr>
        <w:t>表格請自行依學校需求增列</w:t>
      </w:r>
    </w:p>
    <w:p w:rsidR="000A5811" w:rsidRDefault="00C5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</w:t>
      </w:r>
      <w:r>
        <w:rPr>
          <w:rFonts w:ascii="標楷體" w:eastAsia="標楷體" w:hAnsi="標楷體" w:cs="標楷體"/>
          <w:color w:val="000000"/>
          <w:szCs w:val="24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學年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重要行事簡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曆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檢附於後。</w:t>
      </w:r>
    </w:p>
    <w:sectPr w:rsidR="000A5811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11"/>
    <w:rsid w:val="000A5811"/>
    <w:rsid w:val="00C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3A796-52A7-499A-9E1A-CD60693E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f0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u8N7g569kFnKw1AlPq1WMiGQhQ==">CgMxLjAaJQoBMBIgCh4IB0IaCg9UaW1lcyBOZXcgUm9tYW4SB0d1bmdzdWgaJQoBMRIgCh4IB0IaCg9UaW1lcyBOZXcgUm9tYW4SB0d1bmdzdWgaJQoBMhIgCh4IB0IaCg9UaW1lcyBOZXcgUm9tYW4SB0d1bmdzdWgaJQoBMxIgCh4IB0IaCg9UaW1lcyBOZXcgUm9tYW4SB0d1bmdzdWgaJQoBNBIgCh4IB0IaCg9UaW1lcyBOZXcgUm9tYW4SB0d1bmdzdWgaFAoBNRIPCg0IB0IJEgdHdW5nc3VoGhQKATYSDwoNCAdCCRIHR3VuZ3N1aBoUCgE3Eg8KDQgHQgkSB0d1bmdzdWgaFAoBOBIPCg0IB0IJEgdHdW5nc3VoGhQKATkSDwoNCAdCCRIHR3VuZ3N1aBoVCgIxMBIPCg0IB0IJEgdHdW5nc3Vo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DgAciExS1dwWi1UVGotYjNHZVFtTDM1dFM0MHBaTTc1b2pLS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2023-06-16T05:23:00Z</dcterms:created>
  <dcterms:modified xsi:type="dcterms:W3CDTF">2023-07-05T02:04:00Z</dcterms:modified>
</cp:coreProperties>
</file>