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7"/>
        <w:ind w:left="112" w:right="0" w:firstLine="0"/>
        <w:jc w:val="left"/>
        <w:rPr>
          <w:sz w:val="28"/>
        </w:rPr>
      </w:pPr>
      <w:r>
        <w:rPr>
          <w:spacing w:val="-4"/>
          <w:sz w:val="28"/>
        </w:rPr>
        <w:t>表件伍</w:t>
      </w:r>
    </w:p>
    <w:p>
      <w:pPr>
        <w:spacing w:line="240" w:lineRule="auto" w:before="4"/>
        <w:rPr>
          <w:sz w:val="27"/>
        </w:rPr>
      </w:pPr>
      <w:r>
        <w:rPr/>
        <w:br w:type="column"/>
      </w:r>
      <w:r>
        <w:rPr>
          <w:sz w:val="27"/>
        </w:rPr>
      </w:r>
    </w:p>
    <w:p>
      <w:pPr>
        <w:pStyle w:val="Title"/>
      </w:pPr>
      <w:r>
        <w:rPr/>
        <w:pict>
          <v:rect style="position:absolute;margin-left:333.359985pt;margin-top:16.450005pt;width:6.96pt;height:.72pt;mso-position-horizontal-relative:page;mso-position-vertical-relative:paragraph;z-index:-16387584" id="docshape1" filled="true" fillcolor="#000000" stroked="false">
            <v:fill type="solid"/>
            <w10:wrap type="none"/>
          </v:rect>
        </w:pict>
      </w:r>
      <w:r>
        <w:rPr/>
        <w:pict>
          <v:rect style="position:absolute;margin-left:354.359985pt;margin-top:16.450005pt;width:6.961pt;height:.72pt;mso-position-horizontal-relative:page;mso-position-vertical-relative:paragraph;z-index:-16387072" id="docshape2" filled="true" fillcolor="#000000" stroked="false">
            <v:fill type="solid"/>
            <w10:wrap type="none"/>
          </v:rect>
        </w:pict>
      </w:r>
      <w:r>
        <w:rPr/>
        <w:t>高雄市岡山區前峰國小</w:t>
      </w:r>
      <w:r>
        <w:rPr>
          <w:rFonts w:ascii="Times New Roman" w:eastAsia="Times New Roman"/>
          <w:spacing w:val="63"/>
          <w:u w:val="single"/>
        </w:rPr>
        <w:t> </w:t>
      </w:r>
      <w:r>
        <w:rPr>
          <w:spacing w:val="-4"/>
          <w:u w:val="single"/>
        </w:rPr>
        <w:t>四 </w:t>
      </w:r>
      <w:r>
        <w:rPr>
          <w:spacing w:val="-2"/>
        </w:rPr>
        <w:t>年級第 </w:t>
      </w:r>
      <w:r>
        <w:rPr>
          <w:color w:val="FF0000"/>
          <w:u w:val="single" w:color="FF0000"/>
        </w:rPr>
        <w:t>一</w:t>
      </w:r>
      <w:r>
        <w:rPr>
          <w:color w:val="FF0000"/>
          <w:spacing w:val="-7"/>
        </w:rPr>
        <w:t> </w:t>
      </w:r>
      <w:r>
        <w:rPr/>
        <w:t>學期部定課程【語文領域-</w:t>
      </w:r>
      <w:r>
        <w:rPr>
          <w:color w:val="050505"/>
        </w:rPr>
        <w:t>新住民語文</w:t>
      </w:r>
      <w:r>
        <w:rPr>
          <w:color w:val="FF0000"/>
        </w:rPr>
        <w:t>(越南語)</w:t>
      </w:r>
      <w:r>
        <w:rPr>
          <w:spacing w:val="-2"/>
        </w:rPr>
        <w:t>】課程計畫</w:t>
      </w:r>
    </w:p>
    <w:p>
      <w:pPr>
        <w:spacing w:after="0"/>
        <w:sectPr>
          <w:type w:val="continuous"/>
          <w:pgSz w:w="16840" w:h="11910" w:orient="landscape"/>
          <w:pgMar w:top="980" w:bottom="280" w:left="740" w:right="520"/>
          <w:cols w:num="2" w:equalWidth="0">
            <w:col w:w="995" w:space="615"/>
            <w:col w:w="13970"/>
          </w:cols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1147"/>
        <w:gridCol w:w="1507"/>
        <w:gridCol w:w="1668"/>
        <w:gridCol w:w="1898"/>
        <w:gridCol w:w="3096"/>
        <w:gridCol w:w="1817"/>
        <w:gridCol w:w="1683"/>
        <w:gridCol w:w="1268"/>
      </w:tblGrid>
      <w:tr>
        <w:trPr>
          <w:trHeight w:val="486" w:hRule="atLeast"/>
        </w:trPr>
        <w:tc>
          <w:tcPr>
            <w:tcW w:w="797" w:type="dxa"/>
            <w:vMerge w:val="restart"/>
          </w:tcPr>
          <w:p>
            <w:pPr>
              <w:pStyle w:val="TableParagraph"/>
              <w:spacing w:before="2"/>
              <w:rPr>
                <w:b/>
                <w:sz w:val="26"/>
              </w:rPr>
            </w:pPr>
          </w:p>
          <w:p>
            <w:pPr>
              <w:pStyle w:val="TableParagraph"/>
              <w:ind w:left="158"/>
              <w:rPr>
                <w:sz w:val="24"/>
              </w:rPr>
            </w:pPr>
            <w:r>
              <w:rPr>
                <w:spacing w:val="-5"/>
                <w:sz w:val="24"/>
              </w:rPr>
              <w:t>週次</w:t>
            </w:r>
          </w:p>
        </w:tc>
        <w:tc>
          <w:tcPr>
            <w:tcW w:w="1147" w:type="dxa"/>
            <w:vMerge w:val="restart"/>
          </w:tcPr>
          <w:p>
            <w:pPr>
              <w:pStyle w:val="TableParagraph"/>
              <w:spacing w:before="11"/>
              <w:rPr>
                <w:b/>
                <w:sz w:val="15"/>
              </w:rPr>
            </w:pPr>
          </w:p>
          <w:p>
            <w:pPr>
              <w:pStyle w:val="TableParagraph"/>
              <w:spacing w:line="225" w:lineRule="auto" w:before="1"/>
              <w:ind w:left="213" w:right="141" w:hanging="60"/>
              <w:rPr>
                <w:sz w:val="24"/>
              </w:rPr>
            </w:pPr>
            <w:r>
              <w:rPr>
                <w:spacing w:val="-4"/>
                <w:sz w:val="24"/>
              </w:rPr>
              <w:t>單元/主</w:t>
            </w:r>
            <w:r>
              <w:rPr>
                <w:spacing w:val="-4"/>
                <w:sz w:val="24"/>
              </w:rPr>
              <w:t>題名稱</w:t>
            </w:r>
          </w:p>
        </w:tc>
        <w:tc>
          <w:tcPr>
            <w:tcW w:w="1507" w:type="dxa"/>
            <w:vMerge w:val="restart"/>
          </w:tcPr>
          <w:p>
            <w:pPr>
              <w:pStyle w:val="TableParagraph"/>
              <w:spacing w:line="223" w:lineRule="auto" w:before="68"/>
              <w:ind w:left="153" w:right="14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對應領域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核心素養指</w:t>
            </w:r>
            <w:r>
              <w:rPr>
                <w:spacing w:val="-10"/>
                <w:sz w:val="24"/>
              </w:rPr>
              <w:t>標</w:t>
            </w:r>
          </w:p>
        </w:tc>
        <w:tc>
          <w:tcPr>
            <w:tcW w:w="3566" w:type="dxa"/>
            <w:gridSpan w:val="2"/>
          </w:tcPr>
          <w:p>
            <w:pPr>
              <w:pStyle w:val="TableParagraph"/>
              <w:spacing w:before="65"/>
              <w:ind w:left="1289" w:right="1279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學習重點</w:t>
            </w:r>
          </w:p>
        </w:tc>
        <w:tc>
          <w:tcPr>
            <w:tcW w:w="3096" w:type="dxa"/>
            <w:vMerge w:val="restart"/>
          </w:tcPr>
          <w:p>
            <w:pPr>
              <w:pStyle w:val="TableParagraph"/>
              <w:spacing w:before="2"/>
              <w:rPr>
                <w:b/>
                <w:sz w:val="26"/>
              </w:rPr>
            </w:pPr>
          </w:p>
          <w:p>
            <w:pPr>
              <w:pStyle w:val="TableParagraph"/>
              <w:ind w:left="1054" w:right="1044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學習目標</w:t>
            </w:r>
          </w:p>
        </w:tc>
        <w:tc>
          <w:tcPr>
            <w:tcW w:w="1817" w:type="dxa"/>
            <w:vMerge w:val="restart"/>
          </w:tcPr>
          <w:p>
            <w:pPr>
              <w:pStyle w:val="TableParagraph"/>
              <w:spacing w:before="8"/>
              <w:rPr>
                <w:b/>
                <w:sz w:val="19"/>
              </w:rPr>
            </w:pPr>
          </w:p>
          <w:p>
            <w:pPr>
              <w:pStyle w:val="TableParagraph"/>
              <w:spacing w:line="325" w:lineRule="exact"/>
              <w:ind w:left="427"/>
              <w:rPr>
                <w:sz w:val="24"/>
              </w:rPr>
            </w:pPr>
            <w:r>
              <w:rPr>
                <w:spacing w:val="-3"/>
                <w:sz w:val="24"/>
              </w:rPr>
              <w:t>評量方式</w:t>
            </w:r>
          </w:p>
          <w:p>
            <w:pPr>
              <w:pStyle w:val="TableParagraph"/>
              <w:spacing w:line="185" w:lineRule="exact"/>
              <w:ind w:left="418"/>
              <w:rPr>
                <w:sz w:val="14"/>
              </w:rPr>
            </w:pPr>
            <w:r>
              <w:rPr>
                <w:color w:val="AEAAAA"/>
                <w:w w:val="95"/>
                <w:sz w:val="14"/>
              </w:rPr>
              <w:t>(</w:t>
            </w:r>
            <w:r>
              <w:rPr>
                <w:color w:val="AEAAAA"/>
                <w:w w:val="95"/>
                <w:sz w:val="14"/>
              </w:rPr>
              <w:t>可</w:t>
            </w:r>
            <w:r>
              <w:rPr>
                <w:color w:val="AEAAAA"/>
                <w:w w:val="95"/>
                <w:sz w:val="14"/>
              </w:rPr>
              <w:t>循</w:t>
            </w:r>
            <w:r>
              <w:rPr>
                <w:color w:val="AEAAAA"/>
                <w:w w:val="95"/>
                <w:sz w:val="14"/>
              </w:rPr>
              <w:t>原</w:t>
            </w:r>
            <w:r>
              <w:rPr>
                <w:color w:val="AEAAAA"/>
                <w:w w:val="95"/>
                <w:sz w:val="14"/>
              </w:rPr>
              <w:t>來</w:t>
            </w:r>
            <w:r>
              <w:rPr>
                <w:color w:val="AEAAAA"/>
                <w:w w:val="95"/>
                <w:sz w:val="14"/>
              </w:rPr>
              <w:t>格</w:t>
            </w:r>
            <w:r>
              <w:rPr>
                <w:color w:val="AEAAAA"/>
                <w:w w:val="95"/>
                <w:sz w:val="14"/>
              </w:rPr>
              <w:t>式</w:t>
            </w:r>
            <w:r>
              <w:rPr>
                <w:color w:val="AEAAAA"/>
                <w:spacing w:val="-10"/>
                <w:w w:val="95"/>
                <w:sz w:val="14"/>
              </w:rPr>
              <w:t>)</w:t>
            </w:r>
          </w:p>
        </w:tc>
        <w:tc>
          <w:tcPr>
            <w:tcW w:w="1683" w:type="dxa"/>
            <w:vMerge w:val="restart"/>
          </w:tcPr>
          <w:p>
            <w:pPr>
              <w:pStyle w:val="TableParagraph"/>
              <w:spacing w:before="2"/>
              <w:rPr>
                <w:b/>
                <w:sz w:val="26"/>
              </w:rPr>
            </w:pPr>
          </w:p>
          <w:p>
            <w:pPr>
              <w:pStyle w:val="TableParagraph"/>
              <w:ind w:left="360"/>
              <w:rPr>
                <w:sz w:val="24"/>
              </w:rPr>
            </w:pPr>
            <w:r>
              <w:rPr>
                <w:spacing w:val="-3"/>
                <w:sz w:val="24"/>
              </w:rPr>
              <w:t>議題融入</w:t>
            </w:r>
          </w:p>
        </w:tc>
        <w:tc>
          <w:tcPr>
            <w:tcW w:w="1268" w:type="dxa"/>
            <w:vMerge w:val="restart"/>
          </w:tcPr>
          <w:p>
            <w:pPr>
              <w:pStyle w:val="TableParagraph"/>
              <w:spacing w:before="2"/>
              <w:rPr>
                <w:b/>
                <w:sz w:val="26"/>
              </w:rPr>
            </w:pPr>
          </w:p>
          <w:p>
            <w:pPr>
              <w:pStyle w:val="TableParagraph"/>
              <w:ind w:left="150"/>
              <w:rPr>
                <w:sz w:val="24"/>
              </w:rPr>
            </w:pPr>
            <w:r>
              <w:rPr>
                <w:spacing w:val="-3"/>
                <w:sz w:val="24"/>
              </w:rPr>
              <w:t>線上教學</w:t>
            </w:r>
          </w:p>
        </w:tc>
      </w:tr>
      <w:tr>
        <w:trPr>
          <w:trHeight w:val="590" w:hRule="atLeast"/>
        </w:trPr>
        <w:tc>
          <w:tcPr>
            <w:tcW w:w="7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spacing w:before="116"/>
              <w:ind w:left="352"/>
              <w:rPr>
                <w:sz w:val="24"/>
              </w:rPr>
            </w:pPr>
            <w:r>
              <w:rPr>
                <w:spacing w:val="-3"/>
                <w:sz w:val="24"/>
              </w:rPr>
              <w:t>學習內容</w:t>
            </w:r>
          </w:p>
        </w:tc>
        <w:tc>
          <w:tcPr>
            <w:tcW w:w="1898" w:type="dxa"/>
          </w:tcPr>
          <w:p>
            <w:pPr>
              <w:pStyle w:val="TableParagraph"/>
              <w:spacing w:before="116"/>
              <w:ind w:left="468"/>
              <w:rPr>
                <w:sz w:val="24"/>
              </w:rPr>
            </w:pPr>
            <w:r>
              <w:rPr>
                <w:spacing w:val="-3"/>
                <w:sz w:val="24"/>
              </w:rPr>
              <w:t>學習表現</w:t>
            </w:r>
          </w:p>
        </w:tc>
        <w:tc>
          <w:tcPr>
            <w:tcW w:w="30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4" w:hRule="atLeast"/>
        </w:trPr>
        <w:tc>
          <w:tcPr>
            <w:tcW w:w="79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7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新-E-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668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Ab-Ⅱ-1</w:t>
            </w:r>
            <w:r>
              <w:rPr>
                <w:spacing w:val="-5"/>
                <w:sz w:val="24"/>
              </w:rPr>
              <w:t>家庭</w:t>
            </w:r>
          </w:p>
        </w:tc>
        <w:tc>
          <w:tcPr>
            <w:tcW w:w="1898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1-Ⅱ-2</w:t>
            </w:r>
            <w:r>
              <w:rPr>
                <w:spacing w:val="-3"/>
                <w:sz w:val="24"/>
              </w:rPr>
              <w:t>在生活中</w:t>
            </w:r>
          </w:p>
        </w:tc>
        <w:tc>
          <w:tcPr>
            <w:tcW w:w="3096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>透過本課《中秋節》文本</w:t>
            </w:r>
          </w:p>
        </w:tc>
        <w:tc>
          <w:tcPr>
            <w:tcW w:w="1817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</w:tc>
        <w:tc>
          <w:tcPr>
            <w:tcW w:w="1683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ind w:left="108"/>
              <w:rPr>
                <w:sz w:val="22"/>
              </w:rPr>
            </w:pPr>
            <w:r>
              <w:rPr>
                <w:color w:val="050505"/>
                <w:spacing w:val="-2"/>
                <w:sz w:val="22"/>
              </w:rPr>
              <w:t>法定：家庭-</w:t>
            </w:r>
            <w:r>
              <w:rPr>
                <w:color w:val="050505"/>
                <w:spacing w:val="-12"/>
                <w:sz w:val="22"/>
              </w:rPr>
              <w:t>1</w:t>
            </w:r>
          </w:p>
        </w:tc>
        <w:tc>
          <w:tcPr>
            <w:tcW w:w="1268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131" w:val="left" w:leader="none"/>
              </w:tabs>
              <w:spacing w:line="255" w:lineRule="exact" w:before="0" w:after="0"/>
              <w:ind w:left="130" w:right="0" w:hanging="122"/>
              <w:jc w:val="left"/>
              <w:rPr>
                <w:sz w:val="20"/>
              </w:rPr>
            </w:pPr>
            <w:r>
              <w:rPr>
                <w:color w:val="050505"/>
                <w:spacing w:val="31"/>
                <w:w w:val="95"/>
                <w:sz w:val="20"/>
              </w:rPr>
              <w:t>線上教學</w:t>
            </w:r>
            <w:r>
              <w:rPr>
                <w:color w:val="050505"/>
                <w:spacing w:val="-10"/>
                <w:w w:val="95"/>
                <w:sz w:val="20"/>
              </w:rPr>
              <w:t>：</w:t>
            </w:r>
          </w:p>
        </w:tc>
      </w:tr>
      <w:tr>
        <w:trPr>
          <w:trHeight w:val="903" w:hRule="atLeast"/>
        </w:trPr>
        <w:tc>
          <w:tcPr>
            <w:tcW w:w="797" w:type="dxa"/>
            <w:tcBorders>
              <w:top w:val="nil"/>
            </w:tcBorders>
          </w:tcPr>
          <w:p>
            <w:pPr>
              <w:pStyle w:val="TableParagraph"/>
              <w:spacing w:before="136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7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7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324" w:lineRule="exact" w:before="14"/>
              <w:ind w:left="107"/>
              <w:rPr>
                <w:sz w:val="24"/>
              </w:rPr>
            </w:pPr>
            <w:r>
              <w:rPr>
                <w:sz w:val="24"/>
              </w:rPr>
              <w:t>新-E-</w:t>
            </w:r>
            <w:r>
              <w:rPr>
                <w:spacing w:val="-5"/>
                <w:sz w:val="24"/>
              </w:rPr>
              <w:t>B1</w:t>
            </w:r>
          </w:p>
          <w:p>
            <w:pPr>
              <w:pStyle w:val="TableParagraph"/>
              <w:spacing w:line="324" w:lineRule="exact"/>
              <w:ind w:left="107"/>
              <w:rPr>
                <w:sz w:val="24"/>
              </w:rPr>
            </w:pPr>
            <w:r>
              <w:rPr>
                <w:sz w:val="24"/>
              </w:rPr>
              <w:t>新-E-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668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31"/>
              <w:ind w:left="108" w:righ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及學校生活中</w:t>
            </w:r>
            <w:r>
              <w:rPr>
                <w:spacing w:val="-2"/>
                <w:sz w:val="24"/>
              </w:rPr>
              <w:t>的新住民語言</w:t>
            </w:r>
            <w:r>
              <w:rPr>
                <w:spacing w:val="-2"/>
                <w:sz w:val="24"/>
              </w:rPr>
              <w:t>常用詞彙。</w:t>
            </w:r>
          </w:p>
        </w:tc>
        <w:tc>
          <w:tcPr>
            <w:tcW w:w="1898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31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主動接觸新住民</w:t>
            </w:r>
            <w:r>
              <w:rPr>
                <w:spacing w:val="-2"/>
                <w:sz w:val="24"/>
              </w:rPr>
              <w:t>語言與文化。</w:t>
            </w:r>
            <w:r>
              <w:rPr>
                <w:spacing w:val="-2"/>
                <w:sz w:val="24"/>
              </w:rPr>
              <w:t> 2a-Ⅱ-1能聽辨</w:t>
            </w:r>
          </w:p>
        </w:tc>
        <w:tc>
          <w:tcPr>
            <w:tcW w:w="3096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31"/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閱讀與討論，培養探究我國</w:t>
            </w:r>
            <w:r>
              <w:rPr>
                <w:spacing w:val="-2"/>
                <w:sz w:val="24"/>
              </w:rPr>
              <w:t>與越南「節慶活動」的異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同，以達成跨文化理解與實</w:t>
            </w:r>
          </w:p>
        </w:tc>
        <w:tc>
          <w:tcPr>
            <w:tcW w:w="1817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132" w:val="left" w:leader="none"/>
              </w:tabs>
              <w:spacing w:line="235" w:lineRule="exact" w:before="0" w:after="0"/>
              <w:ind w:left="131" w:right="0" w:hanging="12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實作</w:t>
            </w:r>
            <w:r>
              <w:rPr>
                <w:w w:val="95"/>
                <w:sz w:val="20"/>
              </w:rPr>
              <w:t>評</w:t>
            </w:r>
            <w:r>
              <w:rPr>
                <w:spacing w:val="-10"/>
                <w:w w:val="95"/>
                <w:sz w:val="20"/>
              </w:rPr>
              <w:t>量</w:t>
            </w:r>
          </w:p>
          <w:p>
            <w:pPr>
              <w:pStyle w:val="TableParagraph"/>
              <w:spacing w:line="269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683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auto" w:before="2"/>
              <w:ind w:left="108" w:right="65"/>
              <w:rPr>
                <w:sz w:val="22"/>
              </w:rPr>
            </w:pPr>
            <w:r>
              <w:rPr>
                <w:color w:val="050505"/>
                <w:spacing w:val="24"/>
                <w:sz w:val="22"/>
              </w:rPr>
              <w:t>課綱：多元文</w:t>
            </w:r>
            <w:r>
              <w:rPr>
                <w:color w:val="050505"/>
                <w:spacing w:val="-4"/>
                <w:sz w:val="22"/>
              </w:rPr>
              <w:t>化-2</w:t>
            </w:r>
          </w:p>
        </w:tc>
        <w:tc>
          <w:tcPr>
            <w:tcW w:w="1268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exact"/>
              <w:ind w:left="9"/>
              <w:rPr>
                <w:sz w:val="20"/>
              </w:rPr>
            </w:pPr>
            <w:r>
              <w:rPr>
                <w:color w:val="050505"/>
                <w:w w:val="95"/>
                <w:sz w:val="20"/>
              </w:rPr>
              <w:t>第5</w:t>
            </w:r>
            <w:r>
              <w:rPr>
                <w:color w:val="050505"/>
                <w:spacing w:val="-10"/>
                <w:w w:val="95"/>
                <w:sz w:val="20"/>
              </w:rPr>
              <w:t>週</w:t>
            </w:r>
          </w:p>
          <w:p>
            <w:pPr>
              <w:pStyle w:val="TableParagraph"/>
              <w:spacing w:line="223" w:lineRule="auto" w:before="3"/>
              <w:ind w:left="9" w:right="-15"/>
              <w:rPr>
                <w:sz w:val="20"/>
              </w:rPr>
            </w:pPr>
            <w:r>
              <w:rPr>
                <w:color w:val="050505"/>
                <w:sz w:val="20"/>
              </w:rPr>
              <w:t>Padlet</w:t>
            </w:r>
            <w:r>
              <w:rPr>
                <w:color w:val="050505"/>
                <w:spacing w:val="-27"/>
                <w:sz w:val="20"/>
              </w:rPr>
              <w:t> 搭</w:t>
            </w:r>
            <w:r>
              <w:rPr>
                <w:color w:val="050505"/>
                <w:sz w:val="20"/>
              </w:rPr>
              <w:t>配</w:t>
            </w:r>
            <w:r>
              <w:rPr>
                <w:color w:val="050505"/>
                <w:sz w:val="20"/>
              </w:rPr>
              <w:t>節</w:t>
            </w:r>
            <w:r>
              <w:rPr>
                <w:color w:val="050505"/>
                <w:spacing w:val="6"/>
                <w:w w:val="95"/>
                <w:sz w:val="20"/>
              </w:rPr>
              <w:t>慶活</w:t>
            </w:r>
            <w:r>
              <w:rPr>
                <w:color w:val="050505"/>
                <w:w w:val="95"/>
                <w:sz w:val="20"/>
              </w:rPr>
              <w:t>動</w:t>
            </w:r>
            <w:r>
              <w:rPr>
                <w:color w:val="050505"/>
                <w:w w:val="95"/>
                <w:sz w:val="20"/>
              </w:rPr>
              <w:t>影</w:t>
            </w:r>
            <w:r>
              <w:rPr>
                <w:color w:val="050505"/>
                <w:w w:val="95"/>
                <w:sz w:val="20"/>
              </w:rPr>
              <w:t>音</w:t>
            </w:r>
            <w:r>
              <w:rPr>
                <w:color w:val="050505"/>
                <w:spacing w:val="-10"/>
                <w:w w:val="95"/>
                <w:sz w:val="20"/>
              </w:rPr>
              <w:t>資</w:t>
            </w:r>
          </w:p>
          <w:p>
            <w:pPr>
              <w:pStyle w:val="TableParagraph"/>
              <w:spacing w:line="224" w:lineRule="exact"/>
              <w:ind w:left="9" w:right="-15"/>
              <w:rPr>
                <w:sz w:val="20"/>
              </w:rPr>
            </w:pPr>
            <w:r>
              <w:rPr>
                <w:color w:val="050505"/>
                <w:spacing w:val="6"/>
                <w:w w:val="95"/>
                <w:sz w:val="20"/>
              </w:rPr>
              <w:t>源進</w:t>
            </w:r>
            <w:r>
              <w:rPr>
                <w:color w:val="050505"/>
                <w:w w:val="95"/>
                <w:sz w:val="20"/>
              </w:rPr>
              <w:t>行</w:t>
            </w:r>
            <w:r>
              <w:rPr>
                <w:color w:val="050505"/>
                <w:w w:val="95"/>
                <w:sz w:val="20"/>
              </w:rPr>
              <w:t>線</w:t>
            </w:r>
            <w:r>
              <w:rPr>
                <w:color w:val="050505"/>
                <w:w w:val="95"/>
                <w:sz w:val="20"/>
              </w:rPr>
              <w:t>上</w:t>
            </w:r>
            <w:r>
              <w:rPr>
                <w:color w:val="050505"/>
                <w:spacing w:val="-10"/>
                <w:w w:val="95"/>
                <w:sz w:val="20"/>
              </w:rPr>
              <w:t>互</w:t>
            </w:r>
          </w:p>
        </w:tc>
      </w:tr>
      <w:tr>
        <w:trPr>
          <w:trHeight w:val="89" w:hRule="atLeast"/>
        </w:trPr>
        <w:tc>
          <w:tcPr>
            <w:tcW w:w="79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6" w:hRule="atLeast"/>
        </w:trPr>
        <w:tc>
          <w:tcPr>
            <w:tcW w:w="7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Ac-Ⅱ-1</w:t>
            </w:r>
            <w:r>
              <w:rPr>
                <w:spacing w:val="-5"/>
                <w:sz w:val="24"/>
              </w:rPr>
              <w:t>家庭</w:t>
            </w:r>
          </w:p>
        </w:tc>
        <w:tc>
          <w:tcPr>
            <w:tcW w:w="18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所學習的新住民</w:t>
            </w:r>
          </w:p>
        </w:tc>
        <w:tc>
          <w:tcPr>
            <w:tcW w:w="30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踐之目。</w:t>
            </w:r>
          </w:p>
        </w:tc>
        <w:tc>
          <w:tcPr>
            <w:tcW w:w="18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 w:before="2"/>
              <w:ind w:left="9"/>
              <w:rPr>
                <w:sz w:val="20"/>
              </w:rPr>
            </w:pPr>
            <w:r>
              <w:rPr>
                <w:color w:val="050505"/>
                <w:w w:val="95"/>
                <w:sz w:val="20"/>
              </w:rPr>
              <w:t>動</w:t>
            </w:r>
            <w:r>
              <w:rPr>
                <w:color w:val="050505"/>
                <w:w w:val="95"/>
                <w:sz w:val="20"/>
              </w:rPr>
              <w:t>討</w:t>
            </w:r>
            <w:r>
              <w:rPr>
                <w:color w:val="050505"/>
                <w:w w:val="95"/>
                <w:sz w:val="20"/>
              </w:rPr>
              <w:t>論</w:t>
            </w:r>
            <w:r>
              <w:rPr>
                <w:color w:val="050505"/>
                <w:spacing w:val="-10"/>
                <w:w w:val="95"/>
                <w:sz w:val="20"/>
              </w:rPr>
              <w:t>。</w:t>
            </w:r>
          </w:p>
        </w:tc>
      </w:tr>
      <w:tr>
        <w:trPr>
          <w:trHeight w:val="340" w:hRule="atLeast"/>
        </w:trPr>
        <w:tc>
          <w:tcPr>
            <w:tcW w:w="7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5" w:lineRule="exact" w:before="3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及學校生活中</w:t>
            </w:r>
          </w:p>
        </w:tc>
        <w:tc>
          <w:tcPr>
            <w:tcW w:w="18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語言的簡單句</w:t>
            </w:r>
          </w:p>
        </w:tc>
        <w:tc>
          <w:tcPr>
            <w:tcW w:w="30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1" w:lineRule="exact"/>
              <w:ind w:left="108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>正確聽辨、說出與拼讀本</w:t>
            </w:r>
          </w:p>
        </w:tc>
        <w:tc>
          <w:tcPr>
            <w:tcW w:w="18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82" w:hRule="atLeast"/>
        </w:trPr>
        <w:tc>
          <w:tcPr>
            <w:tcW w:w="7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的新住民語言</w:t>
            </w:r>
          </w:p>
        </w:tc>
        <w:tc>
          <w:tcPr>
            <w:tcW w:w="18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子。</w:t>
            </w:r>
          </w:p>
        </w:tc>
        <w:tc>
          <w:tcPr>
            <w:tcW w:w="30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課詞彙「月餅、中秋節、提</w:t>
            </w:r>
          </w:p>
        </w:tc>
        <w:tc>
          <w:tcPr>
            <w:tcW w:w="18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79" w:hRule="atLeast"/>
        </w:trPr>
        <w:tc>
          <w:tcPr>
            <w:tcW w:w="7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7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7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68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常用語句。</w:t>
            </w:r>
          </w:p>
        </w:tc>
        <w:tc>
          <w:tcPr>
            <w:tcW w:w="1898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2b-Ⅱ-1</w:t>
            </w:r>
            <w:r>
              <w:rPr>
                <w:spacing w:val="-4"/>
                <w:sz w:val="24"/>
              </w:rPr>
              <w:t>能說出</w:t>
            </w:r>
          </w:p>
        </w:tc>
        <w:tc>
          <w:tcPr>
            <w:tcW w:w="3096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燈籠、講故事、然後、又</w:t>
            </w:r>
          </w:p>
        </w:tc>
        <w:tc>
          <w:tcPr>
            <w:tcW w:w="1817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3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8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22" w:hRule="atLeast"/>
        </w:trPr>
        <w:tc>
          <w:tcPr>
            <w:tcW w:w="79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36" w:hRule="atLeast"/>
        </w:trPr>
        <w:tc>
          <w:tcPr>
            <w:tcW w:w="79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50"/>
              <w:ind w:left="213" w:right="201"/>
              <w:rPr>
                <w:sz w:val="24"/>
              </w:rPr>
            </w:pPr>
            <w:r>
              <w:rPr>
                <w:spacing w:val="-4"/>
                <w:sz w:val="24"/>
              </w:rPr>
              <w:t>第一課</w:t>
            </w:r>
            <w:r>
              <w:rPr>
                <w:spacing w:val="-4"/>
                <w:sz w:val="24"/>
              </w:rPr>
              <w:t>中秋節</w:t>
            </w:r>
          </w:p>
        </w:tc>
        <w:tc>
          <w:tcPr>
            <w:tcW w:w="15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108" w:right="109"/>
              <w:rPr>
                <w:sz w:val="24"/>
              </w:rPr>
            </w:pPr>
            <w:r>
              <w:rPr>
                <w:spacing w:val="-2"/>
                <w:sz w:val="24"/>
              </w:rPr>
              <w:t>Ba-Ⅱ-1與友</w:t>
            </w:r>
            <w:r>
              <w:rPr>
                <w:spacing w:val="-2"/>
                <w:sz w:val="24"/>
              </w:rPr>
              <w:t>人互動時的問</w:t>
            </w:r>
          </w:p>
          <w:p>
            <w:pPr>
              <w:pStyle w:val="TableParagraph"/>
              <w:spacing w:line="298" w:lineRule="exact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候規範。</w:t>
            </w:r>
          </w:p>
        </w:tc>
        <w:tc>
          <w:tcPr>
            <w:tcW w:w="18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所學習的新住民</w:t>
            </w:r>
            <w:r>
              <w:rPr>
                <w:spacing w:val="-2"/>
                <w:sz w:val="24"/>
              </w:rPr>
              <w:t>語言的簡單句</w:t>
            </w:r>
          </w:p>
          <w:p>
            <w:pPr>
              <w:pStyle w:val="TableParagraph"/>
              <w:spacing w:line="29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子。</w:t>
            </w:r>
          </w:p>
        </w:tc>
        <w:tc>
          <w:tcPr>
            <w:tcW w:w="309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88" w:val="left" w:leader="none"/>
              </w:tabs>
              <w:spacing w:line="223" w:lineRule="auto"/>
              <w:ind w:left="108" w:right="335"/>
              <w:rPr>
                <w:sz w:val="24"/>
              </w:rPr>
            </w:pPr>
            <w:r>
              <w:rPr>
                <w:spacing w:val="-2"/>
                <w:sz w:val="24"/>
              </w:rPr>
              <w:t>又</w:t>
            </w:r>
            <w:r>
              <w:rPr>
                <w:spacing w:val="-2"/>
                <w:sz w:val="24"/>
              </w:rPr>
              <w:t>、</w:t>
            </w:r>
            <w:r>
              <w:rPr>
                <w:spacing w:val="-2"/>
                <w:sz w:val="24"/>
              </w:rPr>
              <w:t>完</w:t>
            </w:r>
            <w:r>
              <w:rPr>
                <w:spacing w:val="-2"/>
                <w:sz w:val="24"/>
              </w:rPr>
              <w:t>」</w:t>
            </w:r>
            <w:r>
              <w:rPr>
                <w:spacing w:val="-2"/>
                <w:sz w:val="24"/>
              </w:rPr>
              <w:t>等</w:t>
            </w:r>
            <w:r>
              <w:rPr>
                <w:spacing w:val="-2"/>
                <w:sz w:val="24"/>
              </w:rPr>
              <w:t>詞</w:t>
            </w:r>
            <w:r>
              <w:rPr>
                <w:spacing w:val="-2"/>
                <w:sz w:val="24"/>
              </w:rPr>
              <w:t>彙</w:t>
            </w:r>
            <w:r>
              <w:rPr>
                <w:spacing w:val="-2"/>
                <w:sz w:val="24"/>
              </w:rPr>
              <w:t>和</w:t>
            </w:r>
            <w:r>
              <w:rPr>
                <w:spacing w:val="-2"/>
                <w:sz w:val="24"/>
              </w:rPr>
              <w:t>「</w:t>
            </w:r>
            <w:r>
              <w:rPr>
                <w:spacing w:val="-2"/>
                <w:sz w:val="24"/>
              </w:rPr>
              <w:t>Cháu thích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我</w:t>
            </w:r>
            <w:r>
              <w:rPr>
                <w:spacing w:val="-2"/>
                <w:sz w:val="24"/>
              </w:rPr>
              <w:t>喜</w:t>
            </w:r>
            <w:r>
              <w:rPr>
                <w:spacing w:val="-2"/>
                <w:sz w:val="24"/>
              </w:rPr>
              <w:t>歡</w:t>
            </w:r>
            <w:r>
              <w:rPr>
                <w:spacing w:val="-2"/>
                <w:sz w:val="24"/>
              </w:rPr>
              <w:t>」</w:t>
            </w:r>
            <w:r>
              <w:rPr>
                <w:spacing w:val="-2"/>
                <w:sz w:val="24"/>
              </w:rPr>
              <w:t>的</w:t>
            </w:r>
            <w:r>
              <w:rPr>
                <w:spacing w:val="-2"/>
                <w:sz w:val="24"/>
              </w:rPr>
              <w:t>句</w:t>
            </w:r>
          </w:p>
          <w:p>
            <w:pPr>
              <w:pStyle w:val="TableParagraph"/>
              <w:spacing w:line="298" w:lineRule="exact"/>
              <w:ind w:left="108"/>
              <w:rPr>
                <w:sz w:val="24"/>
              </w:rPr>
            </w:pPr>
            <w:r>
              <w:rPr>
                <w:sz w:val="24"/>
              </w:rPr>
              <w:t>型、進行5</w:t>
            </w:r>
            <w:r>
              <w:rPr>
                <w:spacing w:val="-2"/>
                <w:sz w:val="24"/>
              </w:rPr>
              <w:t>個雙母音教學，</w:t>
            </w:r>
          </w:p>
        </w:tc>
        <w:tc>
          <w:tcPr>
            <w:tcW w:w="18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19" w:hRule="atLeast"/>
        </w:trPr>
        <w:tc>
          <w:tcPr>
            <w:tcW w:w="7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47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7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68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Ba-Ⅱ-2</w:t>
            </w:r>
            <w:r>
              <w:rPr>
                <w:spacing w:val="-5"/>
                <w:sz w:val="24"/>
              </w:rPr>
              <w:t>與家</w:t>
            </w:r>
          </w:p>
        </w:tc>
        <w:tc>
          <w:tcPr>
            <w:tcW w:w="1898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3-Ⅱ-1</w:t>
            </w:r>
            <w:r>
              <w:rPr>
                <w:spacing w:val="-3"/>
                <w:sz w:val="24"/>
              </w:rPr>
              <w:t>能以適當</w:t>
            </w:r>
          </w:p>
        </w:tc>
        <w:tc>
          <w:tcPr>
            <w:tcW w:w="3096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及拼讀雙母音與子音結合之</w:t>
            </w:r>
          </w:p>
        </w:tc>
        <w:tc>
          <w:tcPr>
            <w:tcW w:w="1817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3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8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82" w:hRule="atLeast"/>
        </w:trPr>
        <w:tc>
          <w:tcPr>
            <w:tcW w:w="79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1" w:hRule="atLeast"/>
        </w:trPr>
        <w:tc>
          <w:tcPr>
            <w:tcW w:w="7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中賓客相處的</w:t>
            </w:r>
          </w:p>
        </w:tc>
        <w:tc>
          <w:tcPr>
            <w:tcW w:w="18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的禮儀與不同文</w:t>
            </w:r>
          </w:p>
        </w:tc>
        <w:tc>
          <w:tcPr>
            <w:tcW w:w="30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詞彙，並掌握越南語發音及</w:t>
            </w:r>
          </w:p>
        </w:tc>
        <w:tc>
          <w:tcPr>
            <w:tcW w:w="18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2" w:hRule="atLeast"/>
        </w:trPr>
        <w:tc>
          <w:tcPr>
            <w:tcW w:w="7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5" w:lineRule="exact" w:before="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問候規範。</w:t>
            </w:r>
          </w:p>
        </w:tc>
        <w:tc>
          <w:tcPr>
            <w:tcW w:w="18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5" w:lineRule="exact" w:before="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化背景的人互</w:t>
            </w:r>
          </w:p>
        </w:tc>
        <w:tc>
          <w:tcPr>
            <w:tcW w:w="30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5" w:lineRule="exact" w:before="7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語調，以表達與「節慶」的</w:t>
            </w:r>
          </w:p>
        </w:tc>
        <w:tc>
          <w:tcPr>
            <w:tcW w:w="18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7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Bc-Ⅱ-3</w:t>
            </w:r>
            <w:r>
              <w:rPr>
                <w:spacing w:val="-5"/>
                <w:sz w:val="24"/>
              </w:rPr>
              <w:t>新住</w:t>
            </w:r>
          </w:p>
        </w:tc>
        <w:tc>
          <w:tcPr>
            <w:tcW w:w="18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動。</w:t>
            </w:r>
          </w:p>
        </w:tc>
        <w:tc>
          <w:tcPr>
            <w:tcW w:w="30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相關詞彙、短語及基本語</w:t>
            </w:r>
          </w:p>
        </w:tc>
        <w:tc>
          <w:tcPr>
            <w:tcW w:w="18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" w:hRule="atLeast"/>
        </w:trPr>
        <w:tc>
          <w:tcPr>
            <w:tcW w:w="7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47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7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68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民原生國的主</w:t>
            </w:r>
          </w:p>
        </w:tc>
        <w:tc>
          <w:tcPr>
            <w:tcW w:w="1898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3-Ⅱ-3</w:t>
            </w:r>
            <w:r>
              <w:rPr>
                <w:spacing w:val="-3"/>
                <w:sz w:val="24"/>
              </w:rPr>
              <w:t>樂於邀請</w:t>
            </w:r>
          </w:p>
        </w:tc>
        <w:tc>
          <w:tcPr>
            <w:tcW w:w="3096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句。</w:t>
            </w:r>
          </w:p>
        </w:tc>
        <w:tc>
          <w:tcPr>
            <w:tcW w:w="1817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3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8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2" w:hRule="atLeast"/>
        </w:trPr>
        <w:tc>
          <w:tcPr>
            <w:tcW w:w="79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26" w:hRule="atLeast"/>
        </w:trPr>
        <w:tc>
          <w:tcPr>
            <w:tcW w:w="79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要節慶、習</w:t>
            </w:r>
          </w:p>
          <w:p>
            <w:pPr>
              <w:pStyle w:val="TableParagraph"/>
              <w:spacing w:line="30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俗、禁忌。</w:t>
            </w:r>
          </w:p>
        </w:tc>
        <w:tc>
          <w:tcPr>
            <w:tcW w:w="18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不同文化背景的</w:t>
            </w:r>
          </w:p>
          <w:p>
            <w:pPr>
              <w:pStyle w:val="TableParagraph"/>
              <w:spacing w:line="30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人參與社區活</w:t>
            </w:r>
          </w:p>
        </w:tc>
        <w:tc>
          <w:tcPr>
            <w:tcW w:w="30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7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6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98" w:type="dxa"/>
            <w:tcBorders>
              <w:top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動。</w:t>
            </w:r>
          </w:p>
        </w:tc>
        <w:tc>
          <w:tcPr>
            <w:tcW w:w="30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1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41" w:hRule="atLeast"/>
        </w:trPr>
        <w:tc>
          <w:tcPr>
            <w:tcW w:w="797" w:type="dxa"/>
          </w:tcPr>
          <w:p>
            <w:pPr>
              <w:pStyle w:val="TableParagraph"/>
              <w:spacing w:before="6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47" w:type="dxa"/>
            <w:tcBorders>
              <w:bottom w:val="nil"/>
            </w:tcBorders>
          </w:tcPr>
          <w:p>
            <w:pPr>
              <w:pStyle w:val="TableParagraph"/>
              <w:spacing w:line="223" w:lineRule="auto" w:before="202"/>
              <w:ind w:left="213" w:right="201"/>
              <w:rPr>
                <w:sz w:val="24"/>
              </w:rPr>
            </w:pPr>
            <w:r>
              <w:rPr>
                <w:spacing w:val="-4"/>
                <w:sz w:val="24"/>
              </w:rPr>
              <w:t>第二課</w:t>
            </w:r>
            <w:r>
              <w:rPr>
                <w:spacing w:val="-4"/>
                <w:sz w:val="24"/>
              </w:rPr>
              <w:t>胡伯伯</w:t>
            </w:r>
          </w:p>
        </w:tc>
        <w:tc>
          <w:tcPr>
            <w:tcW w:w="1507" w:type="dxa"/>
            <w:tcBorders>
              <w:bottom w:val="nil"/>
            </w:tcBorders>
          </w:tcPr>
          <w:p>
            <w:pPr>
              <w:pStyle w:val="TableParagraph"/>
              <w:spacing w:line="301" w:lineRule="exact"/>
              <w:ind w:left="107"/>
              <w:rPr>
                <w:sz w:val="24"/>
              </w:rPr>
            </w:pPr>
            <w:r>
              <w:rPr>
                <w:sz w:val="24"/>
              </w:rPr>
              <w:t>新-E-</w:t>
            </w:r>
            <w:r>
              <w:rPr>
                <w:spacing w:val="-5"/>
                <w:sz w:val="24"/>
              </w:rPr>
              <w:t>A1</w:t>
            </w:r>
          </w:p>
          <w:p>
            <w:pPr>
              <w:pStyle w:val="TableParagraph"/>
              <w:spacing w:line="312" w:lineRule="exact"/>
              <w:ind w:left="107"/>
              <w:rPr>
                <w:sz w:val="24"/>
              </w:rPr>
            </w:pPr>
            <w:r>
              <w:rPr>
                <w:sz w:val="24"/>
              </w:rPr>
              <w:t>新-E-</w:t>
            </w:r>
            <w:r>
              <w:rPr>
                <w:spacing w:val="-5"/>
                <w:sz w:val="24"/>
              </w:rPr>
              <w:t>B1</w:t>
            </w:r>
          </w:p>
          <w:p>
            <w:pPr>
              <w:pStyle w:val="TableParagraph"/>
              <w:spacing w:line="324" w:lineRule="exact"/>
              <w:ind w:left="107"/>
              <w:rPr>
                <w:sz w:val="24"/>
              </w:rPr>
            </w:pPr>
            <w:r>
              <w:rPr>
                <w:sz w:val="24"/>
              </w:rPr>
              <w:t>新-E-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668" w:type="dxa"/>
            <w:tcBorders>
              <w:bottom w:val="nil"/>
            </w:tcBorders>
          </w:tcPr>
          <w:p>
            <w:pPr>
              <w:pStyle w:val="TableParagraph"/>
              <w:spacing w:line="223" w:lineRule="auto"/>
              <w:ind w:left="108" w:right="109"/>
              <w:rPr>
                <w:sz w:val="24"/>
              </w:rPr>
            </w:pPr>
            <w:r>
              <w:rPr>
                <w:spacing w:val="-2"/>
                <w:sz w:val="24"/>
              </w:rPr>
              <w:t>Ab-Ⅱ-1家庭</w:t>
            </w:r>
            <w:r>
              <w:rPr>
                <w:spacing w:val="-2"/>
                <w:sz w:val="24"/>
              </w:rPr>
              <w:t>及學校生活中</w:t>
            </w:r>
          </w:p>
        </w:tc>
        <w:tc>
          <w:tcPr>
            <w:tcW w:w="1898" w:type="dxa"/>
            <w:tcBorders>
              <w:bottom w:val="nil"/>
            </w:tcBorders>
          </w:tcPr>
          <w:p>
            <w:pPr>
              <w:pStyle w:val="TableParagraph"/>
              <w:spacing w:line="223" w:lineRule="auto"/>
              <w:ind w:left="108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1-Ⅱ-2在生活中</w:t>
            </w:r>
            <w:r>
              <w:rPr>
                <w:spacing w:val="-2"/>
                <w:sz w:val="24"/>
              </w:rPr>
              <w:t>主動接觸新住民</w:t>
            </w:r>
            <w:r>
              <w:rPr>
                <w:spacing w:val="-2"/>
                <w:sz w:val="24"/>
              </w:rPr>
              <w:t>語言與文化。</w:t>
            </w:r>
          </w:p>
        </w:tc>
        <w:tc>
          <w:tcPr>
            <w:tcW w:w="3096" w:type="dxa"/>
            <w:tcBorders>
              <w:bottom w:val="nil"/>
            </w:tcBorders>
          </w:tcPr>
          <w:p>
            <w:pPr>
              <w:pStyle w:val="TableParagraph"/>
              <w:spacing w:line="223" w:lineRule="auto"/>
              <w:ind w:left="108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1.透過本課《胡伯伯》文本</w:t>
            </w:r>
            <w:r>
              <w:rPr>
                <w:spacing w:val="-2"/>
                <w:sz w:val="24"/>
              </w:rPr>
              <w:t>閱讀與討論，培養探究我國</w:t>
            </w:r>
            <w:r>
              <w:rPr>
                <w:spacing w:val="-1"/>
                <w:sz w:val="24"/>
              </w:rPr>
              <w:t>與越南「英雄人物」事蹟，</w:t>
            </w:r>
          </w:p>
        </w:tc>
        <w:tc>
          <w:tcPr>
            <w:tcW w:w="1817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32" w:val="left" w:leader="none"/>
              </w:tabs>
              <w:spacing w:line="260" w:lineRule="exact" w:before="0" w:after="0"/>
              <w:ind w:left="131" w:right="0" w:hanging="12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實作</w:t>
            </w:r>
            <w:r>
              <w:rPr>
                <w:w w:val="95"/>
                <w:sz w:val="20"/>
              </w:rPr>
              <w:t>評</w:t>
            </w:r>
            <w:r>
              <w:rPr>
                <w:spacing w:val="-10"/>
                <w:w w:val="95"/>
                <w:sz w:val="20"/>
              </w:rPr>
              <w:t>量</w:t>
            </w:r>
          </w:p>
          <w:p>
            <w:pPr>
              <w:pStyle w:val="TableParagraph"/>
              <w:spacing w:line="271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683" w:type="dxa"/>
            <w:tcBorders>
              <w:bottom w:val="nil"/>
            </w:tcBorders>
          </w:tcPr>
          <w:p>
            <w:pPr>
              <w:pStyle w:val="TableParagraph"/>
              <w:spacing w:line="223" w:lineRule="auto"/>
              <w:ind w:left="108" w:right="70"/>
              <w:rPr>
                <w:sz w:val="23"/>
              </w:rPr>
            </w:pPr>
            <w:r>
              <w:rPr>
                <w:spacing w:val="-12"/>
                <w:sz w:val="22"/>
              </w:rPr>
              <w:t>課綱： </w:t>
            </w:r>
            <w:r>
              <w:rPr>
                <w:spacing w:val="15"/>
                <w:sz w:val="23"/>
              </w:rPr>
              <w:t>多元文</w:t>
            </w:r>
            <w:r>
              <w:rPr>
                <w:spacing w:val="-4"/>
                <w:sz w:val="23"/>
              </w:rPr>
              <w:t>化-1</w:t>
            </w:r>
          </w:p>
          <w:p>
            <w:pPr>
              <w:pStyle w:val="TableParagraph"/>
              <w:spacing w:line="305" w:lineRule="exact"/>
              <w:ind w:left="108"/>
              <w:rPr>
                <w:sz w:val="23"/>
              </w:rPr>
            </w:pPr>
            <w:r>
              <w:rPr>
                <w:sz w:val="22"/>
              </w:rPr>
              <w:t>課綱：</w:t>
            </w:r>
            <w:r>
              <w:rPr>
                <w:sz w:val="23"/>
              </w:rPr>
              <w:t>國際-</w:t>
            </w: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68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131" w:val="left" w:leader="none"/>
              </w:tabs>
              <w:spacing w:line="223" w:lineRule="auto" w:before="0" w:after="0"/>
              <w:ind w:left="9" w:right="1" w:firstLine="0"/>
              <w:jc w:val="left"/>
              <w:rPr>
                <w:sz w:val="20"/>
              </w:rPr>
            </w:pPr>
            <w:r>
              <w:rPr>
                <w:color w:val="050505"/>
                <w:spacing w:val="29"/>
                <w:sz w:val="20"/>
              </w:rPr>
              <w:t>線上教學</w:t>
            </w:r>
            <w:r>
              <w:rPr>
                <w:color w:val="050505"/>
                <w:sz w:val="20"/>
              </w:rPr>
              <w:t>：</w:t>
            </w:r>
            <w:r>
              <w:rPr>
                <w:color w:val="050505"/>
                <w:spacing w:val="-4"/>
                <w:sz w:val="20"/>
              </w:rPr>
              <w:t>第10週</w:t>
            </w:r>
          </w:p>
        </w:tc>
      </w:tr>
    </w:tbl>
    <w:p>
      <w:pPr>
        <w:spacing w:after="0" w:line="223" w:lineRule="auto"/>
        <w:jc w:val="left"/>
        <w:rPr>
          <w:sz w:val="20"/>
        </w:rPr>
        <w:sectPr>
          <w:type w:val="continuous"/>
          <w:pgSz w:w="16840" w:h="11910" w:orient="landscape"/>
          <w:pgMar w:top="980" w:bottom="280" w:left="740" w:right="52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1147"/>
        <w:gridCol w:w="1507"/>
        <w:gridCol w:w="1668"/>
        <w:gridCol w:w="1898"/>
        <w:gridCol w:w="3096"/>
        <w:gridCol w:w="1817"/>
        <w:gridCol w:w="1683"/>
        <w:gridCol w:w="1268"/>
      </w:tblGrid>
      <w:tr>
        <w:trPr>
          <w:trHeight w:val="279" w:hRule="atLeast"/>
        </w:trPr>
        <w:tc>
          <w:tcPr>
            <w:tcW w:w="79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7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68" w:type="dxa"/>
            <w:tcBorders>
              <w:bottom w:val="nil"/>
            </w:tcBorders>
          </w:tcPr>
          <w:p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的新住民語言</w:t>
            </w:r>
          </w:p>
        </w:tc>
        <w:tc>
          <w:tcPr>
            <w:tcW w:w="1898" w:type="dxa"/>
            <w:tcBorders>
              <w:bottom w:val="nil"/>
            </w:tcBorders>
          </w:tcPr>
          <w:p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2a-Ⅱ-1</w:t>
            </w:r>
            <w:r>
              <w:rPr>
                <w:spacing w:val="-4"/>
                <w:sz w:val="24"/>
              </w:rPr>
              <w:t>能聽辨</w:t>
            </w:r>
          </w:p>
        </w:tc>
        <w:tc>
          <w:tcPr>
            <w:tcW w:w="3096" w:type="dxa"/>
            <w:tcBorders>
              <w:bottom w:val="nil"/>
            </w:tcBorders>
          </w:tcPr>
          <w:p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以達成跨文化理解與實踐之</w:t>
            </w:r>
          </w:p>
        </w:tc>
        <w:tc>
          <w:tcPr>
            <w:tcW w:w="1817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3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8" w:type="dxa"/>
            <w:tcBorders>
              <w:bottom w:val="nil"/>
            </w:tcBorders>
          </w:tcPr>
          <w:p>
            <w:pPr>
              <w:pStyle w:val="TableParagraph"/>
              <w:spacing w:line="260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完</w:t>
            </w:r>
            <w:r>
              <w:rPr>
                <w:w w:val="95"/>
                <w:sz w:val="20"/>
              </w:rPr>
              <w:t>成</w:t>
            </w:r>
            <w:r>
              <w:rPr>
                <w:w w:val="95"/>
                <w:sz w:val="20"/>
              </w:rPr>
              <w:t>「</w:t>
            </w:r>
            <w:r>
              <w:rPr>
                <w:spacing w:val="-5"/>
                <w:w w:val="95"/>
                <w:sz w:val="20"/>
              </w:rPr>
              <w:t>胡伯</w:t>
            </w:r>
          </w:p>
        </w:tc>
      </w:tr>
      <w:tr>
        <w:trPr>
          <w:trHeight w:val="751" w:hRule="atLeast"/>
        </w:trPr>
        <w:tc>
          <w:tcPr>
            <w:tcW w:w="797" w:type="dxa"/>
            <w:tcBorders>
              <w:top w:val="nil"/>
            </w:tcBorders>
          </w:tcPr>
          <w:p>
            <w:pPr>
              <w:pStyle w:val="TableParagraph"/>
              <w:spacing w:before="56"/>
              <w:ind w:left="33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23"/>
              <w:ind w:left="108" w:right="109"/>
              <w:rPr>
                <w:sz w:val="24"/>
              </w:rPr>
            </w:pPr>
            <w:r>
              <w:rPr>
                <w:spacing w:val="-2"/>
                <w:sz w:val="24"/>
              </w:rPr>
              <w:t>常用詞彙。</w:t>
            </w:r>
            <w:r>
              <w:rPr>
                <w:spacing w:val="-2"/>
                <w:sz w:val="24"/>
              </w:rPr>
              <w:t> Ac-Ⅱ-1家庭</w:t>
            </w:r>
            <w:r>
              <w:rPr>
                <w:spacing w:val="-2"/>
                <w:sz w:val="24"/>
              </w:rPr>
              <w:t>及學校生活中</w:t>
            </w:r>
          </w:p>
        </w:tc>
        <w:tc>
          <w:tcPr>
            <w:tcW w:w="1898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23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所學習的新住民</w:t>
            </w:r>
            <w:r>
              <w:rPr>
                <w:spacing w:val="-2"/>
                <w:sz w:val="24"/>
              </w:rPr>
              <w:t>語言的簡單句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子。</w:t>
            </w:r>
          </w:p>
        </w:tc>
        <w:tc>
          <w:tcPr>
            <w:tcW w:w="3096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324" w:lineRule="exact" w:before="6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目標。</w:t>
            </w:r>
          </w:p>
          <w:p>
            <w:pPr>
              <w:pStyle w:val="TableParagraph"/>
              <w:spacing w:line="223" w:lineRule="auto" w:before="5"/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2.正確聽辨、說出與拼讀本</w:t>
            </w:r>
            <w:r>
              <w:rPr>
                <w:spacing w:val="-2"/>
                <w:sz w:val="24"/>
              </w:rPr>
              <w:t>課詞彙「越南、誰、胡伯</w:t>
            </w:r>
          </w:p>
        </w:tc>
        <w:tc>
          <w:tcPr>
            <w:tcW w:w="1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24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伯</w:t>
            </w:r>
            <w:r>
              <w:rPr>
                <w:w w:val="95"/>
                <w:sz w:val="20"/>
              </w:rPr>
              <w:t>」</w:t>
            </w:r>
            <w:r>
              <w:rPr>
                <w:w w:val="95"/>
                <w:sz w:val="20"/>
              </w:rPr>
              <w:t>指</w:t>
            </w:r>
            <w:r>
              <w:rPr>
                <w:spacing w:val="-5"/>
                <w:w w:val="95"/>
                <w:sz w:val="20"/>
              </w:rPr>
              <w:t>派作</w:t>
            </w:r>
          </w:p>
          <w:p>
            <w:pPr>
              <w:pStyle w:val="TableParagraph"/>
              <w:spacing w:line="260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業，</w:t>
            </w:r>
            <w:r>
              <w:rPr>
                <w:w w:val="95"/>
                <w:sz w:val="20"/>
              </w:rPr>
              <w:t>並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傳</w:t>
            </w:r>
            <w:r>
              <w:rPr>
                <w:spacing w:val="-10"/>
                <w:w w:val="95"/>
                <w:sz w:val="20"/>
              </w:rPr>
              <w:t>至</w:t>
            </w:r>
          </w:p>
          <w:p>
            <w:pPr>
              <w:pStyle w:val="TableParagraph"/>
              <w:spacing w:line="260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classroom</w:t>
            </w:r>
            <w:r>
              <w:rPr>
                <w:spacing w:val="-8"/>
                <w:w w:val="95"/>
                <w:sz w:val="20"/>
              </w:rPr>
              <w:t> </w:t>
            </w:r>
            <w:r>
              <w:rPr>
                <w:spacing w:val="-10"/>
                <w:sz w:val="20"/>
              </w:rPr>
              <w:t>作</w:t>
            </w:r>
          </w:p>
          <w:p>
            <w:pPr>
              <w:pStyle w:val="TableParagraph"/>
              <w:spacing w:line="219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業</w:t>
            </w:r>
            <w:r>
              <w:rPr>
                <w:w w:val="95"/>
                <w:sz w:val="20"/>
              </w:rPr>
              <w:t>區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</w:tr>
      <w:tr>
        <w:trPr>
          <w:trHeight w:val="222" w:hRule="atLeast"/>
        </w:trPr>
        <w:tc>
          <w:tcPr>
            <w:tcW w:w="79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5" w:hRule="atLeast"/>
        </w:trPr>
        <w:tc>
          <w:tcPr>
            <w:tcW w:w="79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4"/>
              <w:ind w:left="33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的新住民語言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常用語句。</w:t>
            </w:r>
          </w:p>
        </w:tc>
        <w:tc>
          <w:tcPr>
            <w:tcW w:w="18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2b-Ⅱ-1</w:t>
            </w:r>
            <w:r>
              <w:rPr>
                <w:spacing w:val="-4"/>
                <w:sz w:val="24"/>
              </w:rPr>
              <w:t>能說出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所學習的新住民</w:t>
            </w:r>
          </w:p>
        </w:tc>
        <w:tc>
          <w:tcPr>
            <w:tcW w:w="30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伯、知道、胡志明、偉大、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尊敬、人」等詞彙，以及熟</w:t>
            </w:r>
          </w:p>
        </w:tc>
        <w:tc>
          <w:tcPr>
            <w:tcW w:w="1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10" w:hRule="atLeast"/>
        </w:trPr>
        <w:tc>
          <w:tcPr>
            <w:tcW w:w="7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8"/>
              <w:rPr>
                <w:sz w:val="24"/>
              </w:rPr>
            </w:pPr>
            <w:r>
              <w:rPr>
                <w:sz w:val="24"/>
              </w:rPr>
              <w:t>Ba-Ⅱ-1</w:t>
            </w:r>
            <w:r>
              <w:rPr>
                <w:spacing w:val="-5"/>
                <w:sz w:val="24"/>
              </w:rPr>
              <w:t>與友</w:t>
            </w:r>
          </w:p>
        </w:tc>
        <w:tc>
          <w:tcPr>
            <w:tcW w:w="1898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語言的簡單句</w:t>
            </w:r>
          </w:p>
        </w:tc>
        <w:tc>
          <w:tcPr>
            <w:tcW w:w="3096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悉本課句型和雙母音，並掌</w:t>
            </w:r>
          </w:p>
        </w:tc>
        <w:tc>
          <w:tcPr>
            <w:tcW w:w="1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1" w:hRule="atLeast"/>
        </w:trPr>
        <w:tc>
          <w:tcPr>
            <w:tcW w:w="79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7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人互動時的問</w:t>
            </w:r>
          </w:p>
        </w:tc>
        <w:tc>
          <w:tcPr>
            <w:tcW w:w="18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子。</w:t>
            </w:r>
          </w:p>
        </w:tc>
        <w:tc>
          <w:tcPr>
            <w:tcW w:w="30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握越南語發音及語調，以表</w:t>
            </w:r>
          </w:p>
        </w:tc>
        <w:tc>
          <w:tcPr>
            <w:tcW w:w="1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8" w:hRule="atLeast"/>
        </w:trPr>
        <w:tc>
          <w:tcPr>
            <w:tcW w:w="7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6" w:lineRule="exact"/>
              <w:ind w:left="33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9" w:lineRule="exact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候規範。</w:t>
            </w:r>
          </w:p>
        </w:tc>
        <w:tc>
          <w:tcPr>
            <w:tcW w:w="18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9" w:lineRule="exact"/>
              <w:ind w:left="108"/>
              <w:rPr>
                <w:sz w:val="24"/>
              </w:rPr>
            </w:pPr>
            <w:r>
              <w:rPr>
                <w:sz w:val="24"/>
              </w:rPr>
              <w:t>3-Ⅱ-1</w:t>
            </w:r>
            <w:r>
              <w:rPr>
                <w:spacing w:val="-3"/>
                <w:sz w:val="24"/>
              </w:rPr>
              <w:t>能以適當</w:t>
            </w:r>
          </w:p>
        </w:tc>
        <w:tc>
          <w:tcPr>
            <w:tcW w:w="30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9" w:lineRule="exac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達與「人物」的相關詞彙、</w:t>
            </w:r>
          </w:p>
        </w:tc>
        <w:tc>
          <w:tcPr>
            <w:tcW w:w="1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7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6" w:lineRule="exact"/>
              <w:ind w:left="108"/>
              <w:rPr>
                <w:sz w:val="24"/>
              </w:rPr>
            </w:pPr>
            <w:r>
              <w:rPr>
                <w:sz w:val="24"/>
              </w:rPr>
              <w:t>Bc-Ⅱ-1</w:t>
            </w:r>
            <w:r>
              <w:rPr>
                <w:spacing w:val="-5"/>
                <w:sz w:val="24"/>
              </w:rPr>
              <w:t>新住</w:t>
            </w:r>
          </w:p>
        </w:tc>
        <w:tc>
          <w:tcPr>
            <w:tcW w:w="18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的禮儀與不同文</w:t>
            </w:r>
          </w:p>
        </w:tc>
        <w:tc>
          <w:tcPr>
            <w:tcW w:w="30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短語及基本語句。</w:t>
            </w:r>
          </w:p>
        </w:tc>
        <w:tc>
          <w:tcPr>
            <w:tcW w:w="1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7" w:hRule="atLeast"/>
        </w:trPr>
        <w:tc>
          <w:tcPr>
            <w:tcW w:w="79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民原生國具代</w:t>
            </w:r>
          </w:p>
        </w:tc>
        <w:tc>
          <w:tcPr>
            <w:tcW w:w="18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化背景的人互</w:t>
            </w:r>
          </w:p>
        </w:tc>
        <w:tc>
          <w:tcPr>
            <w:tcW w:w="30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0" w:hRule="atLeast"/>
        </w:trPr>
        <w:tc>
          <w:tcPr>
            <w:tcW w:w="797" w:type="dxa"/>
            <w:tcBorders>
              <w:top w:val="nil"/>
            </w:tcBorders>
          </w:tcPr>
          <w:p>
            <w:pPr>
              <w:pStyle w:val="TableParagraph"/>
              <w:spacing w:before="58"/>
              <w:ind w:left="27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tcBorders>
              <w:top w:val="nil"/>
            </w:tcBorders>
          </w:tcPr>
          <w:p>
            <w:pPr>
              <w:pStyle w:val="TableParagraph"/>
              <w:spacing w:line="225" w:lineRule="auto"/>
              <w:ind w:left="108" w:right="349"/>
              <w:rPr>
                <w:sz w:val="24"/>
              </w:rPr>
            </w:pPr>
            <w:r>
              <w:rPr>
                <w:spacing w:val="-2"/>
                <w:sz w:val="24"/>
              </w:rPr>
              <w:t>表性的人、</w:t>
            </w:r>
            <w:r>
              <w:rPr>
                <w:spacing w:val="-4"/>
                <w:sz w:val="24"/>
              </w:rPr>
              <w:t>事、物。</w:t>
            </w:r>
          </w:p>
        </w:tc>
        <w:tc>
          <w:tcPr>
            <w:tcW w:w="1898" w:type="dxa"/>
            <w:tcBorders>
              <w:top w:val="nil"/>
            </w:tcBorders>
          </w:tcPr>
          <w:p>
            <w:pPr>
              <w:pStyle w:val="TableParagraph"/>
              <w:spacing w:line="312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動。</w:t>
            </w:r>
          </w:p>
        </w:tc>
        <w:tc>
          <w:tcPr>
            <w:tcW w:w="30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79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7" w:type="dxa"/>
            <w:tcBorders>
              <w:bottom w:val="nil"/>
            </w:tcBorders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新-E-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668" w:type="dxa"/>
            <w:tcBorders>
              <w:bottom w:val="nil"/>
            </w:tcBorders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Aa-Ⅱ-1</w:t>
            </w:r>
            <w:r>
              <w:rPr>
                <w:spacing w:val="-5"/>
                <w:sz w:val="24"/>
              </w:rPr>
              <w:t>新住</w:t>
            </w:r>
          </w:p>
        </w:tc>
        <w:tc>
          <w:tcPr>
            <w:tcW w:w="1898" w:type="dxa"/>
            <w:tcBorders>
              <w:bottom w:val="nil"/>
            </w:tcBorders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1-Ⅱ-2</w:t>
            </w:r>
            <w:r>
              <w:rPr>
                <w:spacing w:val="-3"/>
                <w:sz w:val="24"/>
              </w:rPr>
              <w:t>在生活中</w:t>
            </w:r>
          </w:p>
        </w:tc>
        <w:tc>
          <w:tcPr>
            <w:tcW w:w="3096" w:type="dxa"/>
            <w:tcBorders>
              <w:bottom w:val="nil"/>
            </w:tcBorders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> 透過本課《水上木偶</w:t>
            </w:r>
          </w:p>
        </w:tc>
        <w:tc>
          <w:tcPr>
            <w:tcW w:w="1817" w:type="dxa"/>
            <w:tcBorders>
              <w:bottom w:val="nil"/>
            </w:tcBorders>
          </w:tcPr>
          <w:p>
            <w:pPr>
              <w:pStyle w:val="TableParagraph"/>
              <w:spacing w:line="256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</w:tc>
        <w:tc>
          <w:tcPr>
            <w:tcW w:w="1683" w:type="dxa"/>
            <w:tcBorders>
              <w:bottom w:val="nil"/>
            </w:tcBorders>
          </w:tcPr>
          <w:p>
            <w:pPr>
              <w:pStyle w:val="TableParagraph"/>
              <w:spacing w:line="256" w:lineRule="exact"/>
              <w:ind w:left="108"/>
              <w:rPr>
                <w:sz w:val="23"/>
              </w:rPr>
            </w:pPr>
            <w:r>
              <w:rPr>
                <w:spacing w:val="-12"/>
                <w:sz w:val="22"/>
              </w:rPr>
              <w:t>課綱： </w:t>
            </w:r>
            <w:r>
              <w:rPr>
                <w:spacing w:val="19"/>
                <w:sz w:val="23"/>
              </w:rPr>
              <w:t>多元文</w:t>
            </w:r>
          </w:p>
        </w:tc>
        <w:tc>
          <w:tcPr>
            <w:tcW w:w="1268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131" w:val="left" w:leader="none"/>
              </w:tabs>
              <w:spacing w:line="256" w:lineRule="exact" w:before="0" w:after="0"/>
              <w:ind w:left="130" w:right="0" w:hanging="122"/>
              <w:jc w:val="left"/>
              <w:rPr>
                <w:sz w:val="20"/>
              </w:rPr>
            </w:pPr>
            <w:r>
              <w:rPr>
                <w:color w:val="050505"/>
                <w:spacing w:val="31"/>
                <w:w w:val="95"/>
                <w:sz w:val="20"/>
              </w:rPr>
              <w:t>線上教學</w:t>
            </w:r>
            <w:r>
              <w:rPr>
                <w:color w:val="050505"/>
                <w:spacing w:val="-10"/>
                <w:w w:val="95"/>
                <w:sz w:val="20"/>
              </w:rPr>
              <w:t>：</w:t>
            </w:r>
          </w:p>
        </w:tc>
      </w:tr>
      <w:tr>
        <w:trPr>
          <w:trHeight w:val="782" w:hRule="atLeast"/>
        </w:trPr>
        <w:tc>
          <w:tcPr>
            <w:tcW w:w="797" w:type="dxa"/>
            <w:tcBorders>
              <w:top w:val="nil"/>
            </w:tcBorders>
          </w:tcPr>
          <w:p>
            <w:pPr>
              <w:pStyle w:val="TableParagraph"/>
              <w:spacing w:before="80"/>
              <w:ind w:left="27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147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7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324" w:lineRule="exact" w:before="20"/>
              <w:ind w:left="107"/>
              <w:rPr>
                <w:sz w:val="24"/>
              </w:rPr>
            </w:pPr>
            <w:r>
              <w:rPr>
                <w:sz w:val="24"/>
              </w:rPr>
              <w:t>新-E-</w:t>
            </w:r>
            <w:r>
              <w:rPr>
                <w:spacing w:val="-5"/>
                <w:sz w:val="24"/>
              </w:rPr>
              <w:t>B1</w:t>
            </w:r>
          </w:p>
          <w:p>
            <w:pPr>
              <w:pStyle w:val="TableParagraph"/>
              <w:spacing w:line="324" w:lineRule="exact"/>
              <w:ind w:left="107"/>
              <w:rPr>
                <w:sz w:val="24"/>
              </w:rPr>
            </w:pPr>
            <w:r>
              <w:rPr>
                <w:sz w:val="24"/>
              </w:rPr>
              <w:t>新-E-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668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37"/>
              <w:ind w:left="108" w:right="109"/>
              <w:rPr>
                <w:sz w:val="24"/>
              </w:rPr>
            </w:pPr>
            <w:r>
              <w:rPr>
                <w:spacing w:val="-2"/>
                <w:sz w:val="24"/>
              </w:rPr>
              <w:t>民語言的發音</w:t>
            </w:r>
            <w:r>
              <w:rPr>
                <w:spacing w:val="-4"/>
                <w:sz w:val="24"/>
              </w:rPr>
              <w:t>與語調。</w:t>
            </w:r>
          </w:p>
          <w:p>
            <w:pPr>
              <w:pStyle w:val="TableParagraph"/>
              <w:spacing w:line="319" w:lineRule="exact"/>
              <w:ind w:left="108"/>
              <w:rPr>
                <w:sz w:val="24"/>
              </w:rPr>
            </w:pPr>
            <w:r>
              <w:rPr>
                <w:sz w:val="24"/>
              </w:rPr>
              <w:t>Aa-Ⅱ-3</w:t>
            </w:r>
            <w:r>
              <w:rPr>
                <w:spacing w:val="-5"/>
                <w:sz w:val="24"/>
              </w:rPr>
              <w:t>新住</w:t>
            </w:r>
          </w:p>
        </w:tc>
        <w:tc>
          <w:tcPr>
            <w:tcW w:w="1898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37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主動接觸新住民</w:t>
            </w:r>
            <w:r>
              <w:rPr>
                <w:spacing w:val="-2"/>
                <w:sz w:val="24"/>
              </w:rPr>
              <w:t>語言與文化。</w:t>
            </w:r>
            <w:r>
              <w:rPr>
                <w:spacing w:val="-2"/>
                <w:sz w:val="24"/>
              </w:rPr>
              <w:t> 2a-Ⅱ-1能聽辨</w:t>
            </w:r>
          </w:p>
        </w:tc>
        <w:tc>
          <w:tcPr>
            <w:tcW w:w="3096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37"/>
              <w:ind w:left="108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戲》文本閱讀與討論，培養</w:t>
            </w:r>
            <w:r>
              <w:rPr>
                <w:spacing w:val="-2"/>
                <w:sz w:val="24"/>
              </w:rPr>
              <w:t>探究我國與越南「傳統表演</w:t>
            </w:r>
            <w:r>
              <w:rPr>
                <w:spacing w:val="-1"/>
                <w:sz w:val="24"/>
              </w:rPr>
              <w:t>藝術」的異同，以達成跨文</w:t>
            </w:r>
          </w:p>
        </w:tc>
        <w:tc>
          <w:tcPr>
            <w:tcW w:w="1817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132" w:val="left" w:leader="none"/>
              </w:tabs>
              <w:spacing w:line="238" w:lineRule="exact" w:before="0" w:after="0"/>
              <w:ind w:left="131" w:right="0" w:hanging="12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實作</w:t>
            </w:r>
            <w:r>
              <w:rPr>
                <w:w w:val="95"/>
                <w:sz w:val="20"/>
              </w:rPr>
              <w:t>評</w:t>
            </w:r>
            <w:r>
              <w:rPr>
                <w:spacing w:val="-10"/>
                <w:w w:val="95"/>
                <w:sz w:val="20"/>
              </w:rPr>
              <w:t>量</w:t>
            </w:r>
          </w:p>
          <w:p>
            <w:pPr>
              <w:pStyle w:val="TableParagraph"/>
              <w:spacing w:line="269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683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311" w:lineRule="exact" w:before="6"/>
              <w:ind w:left="108"/>
              <w:rPr>
                <w:sz w:val="23"/>
              </w:rPr>
            </w:pPr>
            <w:r>
              <w:rPr>
                <w:sz w:val="23"/>
              </w:rPr>
              <w:t>化-</w:t>
            </w:r>
            <w:r>
              <w:rPr>
                <w:spacing w:val="-10"/>
                <w:sz w:val="23"/>
              </w:rPr>
              <w:t>1</w:t>
            </w:r>
          </w:p>
          <w:p>
            <w:pPr>
              <w:pStyle w:val="TableParagraph"/>
              <w:spacing w:line="311" w:lineRule="exact"/>
              <w:ind w:left="108"/>
              <w:rPr>
                <w:sz w:val="23"/>
              </w:rPr>
            </w:pPr>
            <w:r>
              <w:rPr>
                <w:sz w:val="22"/>
              </w:rPr>
              <w:t>課綱：</w:t>
            </w:r>
            <w:r>
              <w:rPr>
                <w:sz w:val="23"/>
              </w:rPr>
              <w:t>國際-</w:t>
            </w: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68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38" w:lineRule="exact"/>
              <w:ind w:left="9"/>
              <w:rPr>
                <w:sz w:val="20"/>
              </w:rPr>
            </w:pPr>
            <w:r>
              <w:rPr>
                <w:color w:val="050505"/>
                <w:w w:val="95"/>
                <w:sz w:val="20"/>
              </w:rPr>
              <w:t>第15</w:t>
            </w:r>
            <w:r>
              <w:rPr>
                <w:color w:val="050505"/>
                <w:spacing w:val="-10"/>
                <w:w w:val="95"/>
                <w:sz w:val="20"/>
              </w:rPr>
              <w:t>週</w:t>
            </w:r>
          </w:p>
          <w:p>
            <w:pPr>
              <w:pStyle w:val="TableParagraph"/>
              <w:spacing w:line="225" w:lineRule="auto" w:before="1"/>
              <w:ind w:left="9" w:right="-15"/>
              <w:rPr>
                <w:sz w:val="20"/>
              </w:rPr>
            </w:pPr>
            <w:r>
              <w:rPr>
                <w:sz w:val="20"/>
              </w:rPr>
              <w:t>Padlet</w:t>
            </w:r>
            <w:r>
              <w:rPr>
                <w:spacing w:val="-27"/>
                <w:sz w:val="20"/>
              </w:rPr>
              <w:t> 搭</w:t>
            </w:r>
            <w:r>
              <w:rPr>
                <w:sz w:val="20"/>
              </w:rPr>
              <w:t>配</w:t>
            </w:r>
            <w:r>
              <w:rPr>
                <w:sz w:val="20"/>
              </w:rPr>
              <w:t>偶</w:t>
            </w:r>
            <w:r>
              <w:rPr>
                <w:spacing w:val="6"/>
                <w:w w:val="95"/>
                <w:sz w:val="20"/>
              </w:rPr>
              <w:t>戲影</w:t>
            </w:r>
            <w:r>
              <w:rPr>
                <w:w w:val="95"/>
                <w:sz w:val="20"/>
              </w:rPr>
              <w:t>音</w:t>
            </w:r>
            <w:r>
              <w:rPr>
                <w:w w:val="95"/>
                <w:sz w:val="20"/>
              </w:rPr>
              <w:t>資</w:t>
            </w:r>
            <w:r>
              <w:rPr>
                <w:w w:val="95"/>
                <w:sz w:val="20"/>
              </w:rPr>
              <w:t>源</w:t>
            </w:r>
            <w:r>
              <w:rPr>
                <w:spacing w:val="-10"/>
                <w:w w:val="95"/>
                <w:sz w:val="20"/>
              </w:rPr>
              <w:t>進</w:t>
            </w:r>
          </w:p>
          <w:p>
            <w:pPr>
              <w:pStyle w:val="TableParagraph"/>
              <w:spacing w:line="217" w:lineRule="exact"/>
              <w:ind w:left="9" w:right="-15"/>
              <w:rPr>
                <w:sz w:val="20"/>
              </w:rPr>
            </w:pPr>
            <w:r>
              <w:rPr>
                <w:spacing w:val="6"/>
                <w:w w:val="95"/>
                <w:sz w:val="20"/>
              </w:rPr>
              <w:t>行線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互</w:t>
            </w:r>
            <w:r>
              <w:rPr>
                <w:w w:val="95"/>
                <w:sz w:val="20"/>
              </w:rPr>
              <w:t>動</w:t>
            </w:r>
            <w:r>
              <w:rPr>
                <w:spacing w:val="-10"/>
                <w:w w:val="95"/>
                <w:sz w:val="20"/>
              </w:rPr>
              <w:t>討</w:t>
            </w:r>
          </w:p>
        </w:tc>
      </w:tr>
      <w:tr>
        <w:trPr>
          <w:trHeight w:val="210" w:hRule="atLeast"/>
        </w:trPr>
        <w:tc>
          <w:tcPr>
            <w:tcW w:w="79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5" w:hRule="atLeast"/>
        </w:trPr>
        <w:tc>
          <w:tcPr>
            <w:tcW w:w="79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5"/>
              <w:ind w:left="27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1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民語言的字母</w:t>
            </w:r>
          </w:p>
          <w:p>
            <w:pPr>
              <w:pStyle w:val="TableParagraph"/>
              <w:spacing w:line="29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與拼讀系統。</w:t>
            </w:r>
          </w:p>
        </w:tc>
        <w:tc>
          <w:tcPr>
            <w:tcW w:w="18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所學習的新住民</w:t>
            </w:r>
          </w:p>
          <w:p>
            <w:pPr>
              <w:pStyle w:val="TableParagraph"/>
              <w:spacing w:line="29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語。</w:t>
            </w:r>
          </w:p>
        </w:tc>
        <w:tc>
          <w:tcPr>
            <w:tcW w:w="30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7" w:lineRule="exac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化理解與實踐之目標。</w:t>
            </w:r>
          </w:p>
          <w:p>
            <w:pPr>
              <w:pStyle w:val="TableParagraph"/>
              <w:spacing w:line="298" w:lineRule="exact"/>
              <w:ind w:left="108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>正確聽辨、說出與拼讀本</w:t>
            </w:r>
          </w:p>
        </w:tc>
        <w:tc>
          <w:tcPr>
            <w:tcW w:w="18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論</w:t>
            </w:r>
            <w:r>
              <w:rPr>
                <w:spacing w:val="-10"/>
                <w:sz w:val="20"/>
              </w:rPr>
              <w:t>。</w:t>
            </w:r>
          </w:p>
        </w:tc>
      </w:tr>
      <w:tr>
        <w:trPr>
          <w:trHeight w:val="251" w:hRule="atLeast"/>
        </w:trPr>
        <w:tc>
          <w:tcPr>
            <w:tcW w:w="7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7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68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Bc-Ⅱ-1</w:t>
            </w:r>
            <w:r>
              <w:rPr>
                <w:spacing w:val="-5"/>
                <w:sz w:val="24"/>
              </w:rPr>
              <w:t>新住</w:t>
            </w:r>
          </w:p>
        </w:tc>
        <w:tc>
          <w:tcPr>
            <w:tcW w:w="1898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2b-Ⅱ-1</w:t>
            </w:r>
            <w:r>
              <w:rPr>
                <w:spacing w:val="-4"/>
                <w:sz w:val="24"/>
              </w:rPr>
              <w:t>能說出</w:t>
            </w:r>
          </w:p>
        </w:tc>
        <w:tc>
          <w:tcPr>
            <w:tcW w:w="3096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課詞彙「水上、木偶、操</w:t>
            </w:r>
          </w:p>
        </w:tc>
        <w:tc>
          <w:tcPr>
            <w:tcW w:w="1817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3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8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" w:hRule="atLeast"/>
        </w:trPr>
        <w:tc>
          <w:tcPr>
            <w:tcW w:w="79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7" w:hRule="atLeast"/>
        </w:trPr>
        <w:tc>
          <w:tcPr>
            <w:tcW w:w="7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8" w:lineRule="exact"/>
              <w:ind w:left="199" w:right="19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第三課</w:t>
            </w:r>
          </w:p>
        </w:tc>
        <w:tc>
          <w:tcPr>
            <w:tcW w:w="15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民原生國具代</w:t>
            </w:r>
          </w:p>
        </w:tc>
        <w:tc>
          <w:tcPr>
            <w:tcW w:w="18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所學習的新住民</w:t>
            </w:r>
          </w:p>
        </w:tc>
        <w:tc>
          <w:tcPr>
            <w:tcW w:w="30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8" w:lineRule="exac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作、跳來跳去、真好看、很</w:t>
            </w:r>
          </w:p>
        </w:tc>
        <w:tc>
          <w:tcPr>
            <w:tcW w:w="18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7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27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1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99" w:right="19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水上木</w:t>
            </w:r>
          </w:p>
        </w:tc>
        <w:tc>
          <w:tcPr>
            <w:tcW w:w="15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表性的人、</w:t>
            </w:r>
          </w:p>
        </w:tc>
        <w:tc>
          <w:tcPr>
            <w:tcW w:w="18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語言的簡單句</w:t>
            </w:r>
          </w:p>
        </w:tc>
        <w:tc>
          <w:tcPr>
            <w:tcW w:w="30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有趣、水上木偶」等詞彙和</w:t>
            </w:r>
          </w:p>
        </w:tc>
        <w:tc>
          <w:tcPr>
            <w:tcW w:w="18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/>
              <w:ind w:left="199" w:right="1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偶戲</w:t>
            </w:r>
          </w:p>
        </w:tc>
        <w:tc>
          <w:tcPr>
            <w:tcW w:w="15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事、物。</w:t>
            </w:r>
          </w:p>
        </w:tc>
        <w:tc>
          <w:tcPr>
            <w:tcW w:w="18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子。</w:t>
            </w:r>
          </w:p>
        </w:tc>
        <w:tc>
          <w:tcPr>
            <w:tcW w:w="30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的句型，及拼讀雙母音</w:t>
            </w:r>
          </w:p>
        </w:tc>
        <w:tc>
          <w:tcPr>
            <w:tcW w:w="18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3" w:hRule="atLeast"/>
        </w:trPr>
        <w:tc>
          <w:tcPr>
            <w:tcW w:w="7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47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7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68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307" w:lineRule="exact"/>
              <w:ind w:left="108"/>
              <w:rPr>
                <w:sz w:val="24"/>
              </w:rPr>
            </w:pPr>
            <w:r>
              <w:rPr>
                <w:sz w:val="24"/>
              </w:rPr>
              <w:t>Bd-Ⅱ-3</w:t>
            </w:r>
            <w:r>
              <w:rPr>
                <w:spacing w:val="-5"/>
                <w:sz w:val="24"/>
              </w:rPr>
              <w:t>新住</w:t>
            </w:r>
          </w:p>
        </w:tc>
        <w:tc>
          <w:tcPr>
            <w:tcW w:w="1898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307" w:lineRule="exact"/>
              <w:ind w:left="108"/>
              <w:rPr>
                <w:sz w:val="24"/>
              </w:rPr>
            </w:pPr>
            <w:r>
              <w:rPr>
                <w:sz w:val="24"/>
              </w:rPr>
              <w:t>3-Ⅱ-2</w:t>
            </w:r>
            <w:r>
              <w:rPr>
                <w:spacing w:val="-3"/>
                <w:sz w:val="24"/>
              </w:rPr>
              <w:t>能依循新</w:t>
            </w:r>
          </w:p>
        </w:tc>
        <w:tc>
          <w:tcPr>
            <w:tcW w:w="3096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307" w:lineRule="exact"/>
              <w:ind w:left="108"/>
              <w:rPr>
                <w:sz w:val="24"/>
              </w:rPr>
            </w:pPr>
            <w:r>
              <w:rPr>
                <w:rFonts w:ascii="Cambria" w:hAnsi="Cambria" w:eastAsia="Cambria"/>
                <w:sz w:val="24"/>
              </w:rPr>
              <w:t>ơ</w:t>
            </w:r>
            <w:r>
              <w:rPr>
                <w:sz w:val="24"/>
              </w:rPr>
              <w:t>i、ôi、oeo、oao</w:t>
            </w:r>
            <w:r>
              <w:rPr>
                <w:spacing w:val="-3"/>
                <w:sz w:val="24"/>
              </w:rPr>
              <w:t> 與子音</w:t>
            </w:r>
          </w:p>
        </w:tc>
        <w:tc>
          <w:tcPr>
            <w:tcW w:w="1817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3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8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32" w:hRule="atLeast"/>
        </w:trPr>
        <w:tc>
          <w:tcPr>
            <w:tcW w:w="79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23" w:hRule="atLeast"/>
        </w:trPr>
        <w:tc>
          <w:tcPr>
            <w:tcW w:w="79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3"/>
              <w:ind w:left="27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1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民原生國的主</w:t>
            </w:r>
          </w:p>
          <w:p>
            <w:pPr>
              <w:pStyle w:val="TableParagraph"/>
              <w:spacing w:line="30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要節慶、習</w:t>
            </w:r>
          </w:p>
        </w:tc>
        <w:tc>
          <w:tcPr>
            <w:tcW w:w="18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住民原生國的言</w:t>
            </w:r>
          </w:p>
          <w:p>
            <w:pPr>
              <w:pStyle w:val="TableParagraph"/>
              <w:spacing w:line="30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語互動行為規</w:t>
            </w:r>
          </w:p>
        </w:tc>
        <w:tc>
          <w:tcPr>
            <w:tcW w:w="30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4" w:lineRule="exac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結合之詞彙，並掌握越南語</w:t>
            </w:r>
          </w:p>
          <w:p>
            <w:pPr>
              <w:pStyle w:val="TableParagraph"/>
              <w:spacing w:line="300" w:lineRule="exac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發音及語調，以表達與「傳</w:t>
            </w:r>
          </w:p>
        </w:tc>
        <w:tc>
          <w:tcPr>
            <w:tcW w:w="18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01" w:hRule="atLeast"/>
        </w:trPr>
        <w:tc>
          <w:tcPr>
            <w:tcW w:w="7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7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7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68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俗、禁忌與我</w:t>
            </w:r>
          </w:p>
        </w:tc>
        <w:tc>
          <w:tcPr>
            <w:tcW w:w="1898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範，與親近的新</w:t>
            </w:r>
          </w:p>
        </w:tc>
        <w:tc>
          <w:tcPr>
            <w:tcW w:w="3096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統表演」的相關詞彙和短語</w:t>
            </w:r>
          </w:p>
        </w:tc>
        <w:tc>
          <w:tcPr>
            <w:tcW w:w="1817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3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8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0" w:hRule="atLeast"/>
        </w:trPr>
        <w:tc>
          <w:tcPr>
            <w:tcW w:w="79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2" w:hRule="atLeast"/>
        </w:trPr>
        <w:tc>
          <w:tcPr>
            <w:tcW w:w="7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國的異同。</w:t>
            </w:r>
          </w:p>
        </w:tc>
        <w:tc>
          <w:tcPr>
            <w:tcW w:w="18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住民進行生活溝</w:t>
            </w:r>
          </w:p>
        </w:tc>
        <w:tc>
          <w:tcPr>
            <w:tcW w:w="30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及基本語句。</w:t>
            </w:r>
          </w:p>
        </w:tc>
        <w:tc>
          <w:tcPr>
            <w:tcW w:w="18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67" w:hRule="atLeast"/>
        </w:trPr>
        <w:tc>
          <w:tcPr>
            <w:tcW w:w="797" w:type="dxa"/>
            <w:tcBorders>
              <w:top w:val="nil"/>
            </w:tcBorders>
          </w:tcPr>
          <w:p>
            <w:pPr>
              <w:pStyle w:val="TableParagraph"/>
              <w:spacing w:line="298" w:lineRule="exact"/>
              <w:ind w:left="27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1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9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通。</w:t>
            </w:r>
          </w:p>
        </w:tc>
        <w:tc>
          <w:tcPr>
            <w:tcW w:w="30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6840" w:h="11910" w:orient="landscape"/>
          <w:pgMar w:top="1020" w:bottom="280" w:left="740" w:right="52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1147"/>
        <w:gridCol w:w="1507"/>
        <w:gridCol w:w="1668"/>
        <w:gridCol w:w="1898"/>
        <w:gridCol w:w="3096"/>
        <w:gridCol w:w="1817"/>
        <w:gridCol w:w="1683"/>
        <w:gridCol w:w="1268"/>
      </w:tblGrid>
      <w:tr>
        <w:trPr>
          <w:trHeight w:val="275" w:hRule="atLeast"/>
        </w:trPr>
        <w:tc>
          <w:tcPr>
            <w:tcW w:w="79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7" w:type="dxa"/>
            <w:tcBorders>
              <w:bottom w:val="nil"/>
            </w:tcBorders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新-E-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668" w:type="dxa"/>
            <w:tcBorders>
              <w:bottom w:val="nil"/>
            </w:tcBorders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Aa-Ⅱ-1</w:t>
            </w:r>
            <w:r>
              <w:rPr>
                <w:spacing w:val="-5"/>
                <w:sz w:val="24"/>
              </w:rPr>
              <w:t>新住</w:t>
            </w:r>
          </w:p>
        </w:tc>
        <w:tc>
          <w:tcPr>
            <w:tcW w:w="1898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23" w:lineRule="auto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1-Ⅱ-2在生活中</w:t>
            </w:r>
            <w:r>
              <w:rPr>
                <w:spacing w:val="-2"/>
                <w:sz w:val="24"/>
              </w:rPr>
              <w:t>主動接觸新住民</w:t>
            </w:r>
            <w:r>
              <w:rPr>
                <w:spacing w:val="-2"/>
                <w:sz w:val="24"/>
              </w:rPr>
              <w:t>語言與文化。</w:t>
            </w:r>
            <w:r>
              <w:rPr>
                <w:spacing w:val="-2"/>
                <w:sz w:val="24"/>
              </w:rPr>
              <w:t> 2b-Ⅱ-1能說出</w:t>
            </w:r>
            <w:r>
              <w:rPr>
                <w:spacing w:val="-2"/>
                <w:sz w:val="24"/>
              </w:rPr>
              <w:t>所學習的新住民</w:t>
            </w:r>
            <w:r>
              <w:rPr>
                <w:spacing w:val="-2"/>
                <w:sz w:val="24"/>
              </w:rPr>
              <w:t>語言的簡單句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子。</w:t>
            </w:r>
          </w:p>
          <w:p>
            <w:pPr>
              <w:pStyle w:val="TableParagraph"/>
              <w:spacing w:line="223" w:lineRule="auto"/>
              <w:ind w:left="108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3-Ⅱ-2能依循新</w:t>
            </w:r>
            <w:r>
              <w:rPr>
                <w:spacing w:val="-2"/>
                <w:sz w:val="24"/>
              </w:rPr>
              <w:t>住的言語互動行</w:t>
            </w:r>
            <w:r>
              <w:rPr>
                <w:spacing w:val="-2"/>
                <w:sz w:val="24"/>
              </w:rPr>
              <w:t>為規範，與親近</w:t>
            </w:r>
            <w:r>
              <w:rPr>
                <w:spacing w:val="-2"/>
                <w:sz w:val="24"/>
              </w:rPr>
              <w:t>的新住民進行生</w:t>
            </w:r>
            <w:r>
              <w:rPr>
                <w:spacing w:val="-4"/>
                <w:sz w:val="24"/>
              </w:rPr>
              <w:t>活溝通。</w:t>
            </w:r>
          </w:p>
          <w:p>
            <w:pPr>
              <w:pStyle w:val="TableParagraph"/>
              <w:spacing w:line="223" w:lineRule="auto" w:before="1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3-Ⅱ-3樂於邀請</w:t>
            </w:r>
            <w:r>
              <w:rPr>
                <w:spacing w:val="-2"/>
                <w:sz w:val="24"/>
              </w:rPr>
              <w:t>不同文化背景的</w:t>
            </w:r>
            <w:r>
              <w:rPr>
                <w:spacing w:val="-2"/>
                <w:sz w:val="24"/>
              </w:rPr>
              <w:t>人參與社區活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動。</w:t>
            </w:r>
          </w:p>
        </w:tc>
        <w:tc>
          <w:tcPr>
            <w:tcW w:w="3096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350" w:val="left" w:leader="none"/>
              </w:tabs>
              <w:spacing w:line="223" w:lineRule="auto" w:before="0" w:after="0"/>
              <w:ind w:left="108" w:right="95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透過本課《牛奶果》文本</w:t>
            </w:r>
            <w:r>
              <w:rPr>
                <w:spacing w:val="-2"/>
                <w:sz w:val="24"/>
              </w:rPr>
              <w:t>閱讀與討論，探究我國與越</w:t>
            </w:r>
            <w:r>
              <w:rPr>
                <w:spacing w:val="-2"/>
                <w:sz w:val="24"/>
              </w:rPr>
              <w:t>南「水果種類」的異同，以</w:t>
            </w:r>
            <w:r>
              <w:rPr>
                <w:spacing w:val="-2"/>
                <w:sz w:val="24"/>
              </w:rPr>
              <w:t>達成跨文化理解與實踐之目</w:t>
            </w:r>
            <w:r>
              <w:rPr>
                <w:spacing w:val="-6"/>
                <w:sz w:val="24"/>
              </w:rPr>
              <w:t>標。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50" w:val="left" w:leader="none"/>
              </w:tabs>
              <w:spacing w:line="223" w:lineRule="auto" w:before="0" w:after="0"/>
              <w:ind w:left="108" w:right="95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正確聽辨、說出與拼讀本</w:t>
            </w:r>
            <w:r>
              <w:rPr>
                <w:spacing w:val="-2"/>
                <w:sz w:val="24"/>
              </w:rPr>
              <w:t>課詞彙「牛奶果、像、皮、</w:t>
            </w:r>
            <w:r>
              <w:rPr>
                <w:spacing w:val="-2"/>
                <w:sz w:val="24"/>
              </w:rPr>
              <w:t>奶、軟、因為、果肉、吃吃</w:t>
            </w:r>
            <w:r>
              <w:rPr>
                <w:spacing w:val="-2"/>
                <w:sz w:val="24"/>
              </w:rPr>
              <w:t>看、為什麼、白色」等詞彙</w:t>
            </w:r>
            <w:r>
              <w:rPr>
                <w:sz w:val="24"/>
              </w:rPr>
              <w:t>和句型，進行 4 個雙母音</w:t>
            </w:r>
            <w:r>
              <w:rPr>
                <w:spacing w:val="-5"/>
                <w:sz w:val="24"/>
              </w:rPr>
              <w:t>之教學，拼讀雙母音 </w:t>
            </w:r>
            <w:r>
              <w:rPr>
                <w:sz w:val="24"/>
              </w:rPr>
              <w:t>ui、 uy、</w:t>
            </w:r>
            <w:r>
              <w:rPr>
                <w:rFonts w:ascii="Cambria" w:hAnsi="Cambria" w:eastAsia="Cambria"/>
                <w:sz w:val="24"/>
              </w:rPr>
              <w:t>ư</w:t>
            </w:r>
            <w:r>
              <w:rPr>
                <w:sz w:val="24"/>
              </w:rPr>
              <w:t>i、uôi、uyu</w:t>
            </w:r>
            <w:r>
              <w:rPr>
                <w:spacing w:val="-1"/>
                <w:sz w:val="24"/>
              </w:rPr>
              <w:t> 和 </w:t>
            </w:r>
            <w:r>
              <w:rPr>
                <w:rFonts w:ascii="Cambria" w:hAnsi="Cambria" w:eastAsia="Cambria"/>
                <w:sz w:val="24"/>
              </w:rPr>
              <w:t>ươ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>與子音結合之詞彙，並掌握</w:t>
            </w:r>
            <w:r>
              <w:rPr>
                <w:spacing w:val="-2"/>
                <w:sz w:val="24"/>
              </w:rPr>
              <w:t>越南語發音及語調，以表達</w:t>
            </w:r>
            <w:r>
              <w:rPr>
                <w:spacing w:val="-2"/>
                <w:sz w:val="24"/>
              </w:rPr>
              <w:t>與「水果」相關的詞彙、短</w:t>
            </w:r>
            <w:r>
              <w:rPr>
                <w:spacing w:val="-2"/>
                <w:sz w:val="24"/>
              </w:rPr>
              <w:t>語和相關基本語句。</w:t>
            </w:r>
          </w:p>
        </w:tc>
        <w:tc>
          <w:tcPr>
            <w:tcW w:w="1817" w:type="dxa"/>
            <w:tcBorders>
              <w:bottom w:val="nil"/>
            </w:tcBorders>
          </w:tcPr>
          <w:p>
            <w:pPr>
              <w:pStyle w:val="TableParagraph"/>
              <w:spacing w:line="256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</w:tc>
        <w:tc>
          <w:tcPr>
            <w:tcW w:w="1683" w:type="dxa"/>
            <w:tcBorders>
              <w:bottom w:val="nil"/>
            </w:tcBorders>
          </w:tcPr>
          <w:p>
            <w:pPr>
              <w:pStyle w:val="TableParagraph"/>
              <w:spacing w:line="256" w:lineRule="exact"/>
              <w:ind w:left="108"/>
              <w:rPr>
                <w:sz w:val="22"/>
              </w:rPr>
            </w:pPr>
            <w:r>
              <w:rPr>
                <w:color w:val="050505"/>
                <w:spacing w:val="-2"/>
                <w:sz w:val="22"/>
              </w:rPr>
              <w:t>法定：家庭-</w:t>
            </w:r>
            <w:r>
              <w:rPr>
                <w:color w:val="050505"/>
                <w:spacing w:val="-12"/>
                <w:sz w:val="22"/>
              </w:rPr>
              <w:t>1</w:t>
            </w:r>
          </w:p>
        </w:tc>
        <w:tc>
          <w:tcPr>
            <w:tcW w:w="1268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75" w:hRule="atLeast"/>
        </w:trPr>
        <w:tc>
          <w:tcPr>
            <w:tcW w:w="797" w:type="dxa"/>
            <w:tcBorders>
              <w:top w:val="nil"/>
            </w:tcBorders>
          </w:tcPr>
          <w:p>
            <w:pPr>
              <w:pStyle w:val="TableParagraph"/>
              <w:spacing w:line="312" w:lineRule="exact"/>
              <w:ind w:right="2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147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7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324" w:lineRule="exact" w:before="20"/>
              <w:ind w:left="107"/>
              <w:rPr>
                <w:sz w:val="24"/>
              </w:rPr>
            </w:pPr>
            <w:r>
              <w:rPr>
                <w:sz w:val="24"/>
              </w:rPr>
              <w:t>新-E-</w:t>
            </w:r>
            <w:r>
              <w:rPr>
                <w:spacing w:val="-5"/>
                <w:sz w:val="24"/>
              </w:rPr>
              <w:t>B1</w:t>
            </w:r>
          </w:p>
          <w:p>
            <w:pPr>
              <w:pStyle w:val="TableParagraph"/>
              <w:spacing w:line="298" w:lineRule="exact"/>
              <w:ind w:left="107"/>
              <w:rPr>
                <w:sz w:val="24"/>
              </w:rPr>
            </w:pPr>
            <w:r>
              <w:rPr>
                <w:sz w:val="24"/>
              </w:rPr>
              <w:t>新-E-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668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312" w:lineRule="exact" w:before="10"/>
              <w:ind w:left="108" w:right="109"/>
              <w:rPr>
                <w:sz w:val="24"/>
              </w:rPr>
            </w:pPr>
            <w:r>
              <w:rPr>
                <w:spacing w:val="-2"/>
                <w:sz w:val="24"/>
              </w:rPr>
              <w:t>民語言的發音</w:t>
            </w:r>
            <w:r>
              <w:rPr>
                <w:spacing w:val="-4"/>
                <w:sz w:val="24"/>
              </w:rPr>
              <w:t>與語調。</w:t>
            </w:r>
          </w:p>
        </w:tc>
        <w:tc>
          <w:tcPr>
            <w:tcW w:w="18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32" w:val="left" w:leader="none"/>
              </w:tabs>
              <w:spacing w:line="238" w:lineRule="exact" w:before="0" w:after="0"/>
              <w:ind w:left="131" w:right="0" w:hanging="12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實作</w:t>
            </w:r>
            <w:r>
              <w:rPr>
                <w:w w:val="95"/>
                <w:sz w:val="20"/>
              </w:rPr>
              <w:t>評</w:t>
            </w:r>
            <w:r>
              <w:rPr>
                <w:spacing w:val="-10"/>
                <w:w w:val="95"/>
                <w:sz w:val="20"/>
              </w:rPr>
              <w:t>量</w:t>
            </w:r>
          </w:p>
          <w:p>
            <w:pPr>
              <w:pStyle w:val="TableParagraph"/>
              <w:spacing w:line="269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683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0"/>
              <w:ind w:left="108" w:right="70"/>
              <w:rPr>
                <w:sz w:val="23"/>
              </w:rPr>
            </w:pPr>
            <w:r>
              <w:rPr>
                <w:spacing w:val="-12"/>
                <w:sz w:val="22"/>
              </w:rPr>
              <w:t>課綱： </w:t>
            </w:r>
            <w:r>
              <w:rPr>
                <w:spacing w:val="15"/>
                <w:sz w:val="23"/>
              </w:rPr>
              <w:t>多元文</w:t>
            </w:r>
            <w:r>
              <w:rPr>
                <w:spacing w:val="-4"/>
                <w:sz w:val="23"/>
              </w:rPr>
              <w:t>化-2</w:t>
            </w:r>
          </w:p>
        </w:tc>
        <w:tc>
          <w:tcPr>
            <w:tcW w:w="126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6" w:hRule="atLeast"/>
        </w:trPr>
        <w:tc>
          <w:tcPr>
            <w:tcW w:w="79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24" w:hRule="atLeast"/>
        </w:trPr>
        <w:tc>
          <w:tcPr>
            <w:tcW w:w="79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6"/>
              <w:ind w:right="2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1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6" w:lineRule="exact"/>
              <w:ind w:left="108"/>
              <w:rPr>
                <w:sz w:val="24"/>
              </w:rPr>
            </w:pPr>
            <w:r>
              <w:rPr>
                <w:sz w:val="24"/>
              </w:rPr>
              <w:t>Aa-Ⅱ-2</w:t>
            </w:r>
            <w:r>
              <w:rPr>
                <w:spacing w:val="-5"/>
                <w:sz w:val="24"/>
              </w:rPr>
              <w:t>新住</w:t>
            </w:r>
          </w:p>
          <w:p>
            <w:pPr>
              <w:pStyle w:val="TableParagraph"/>
              <w:spacing w:line="29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民語言的字母</w:t>
            </w:r>
          </w:p>
        </w:tc>
        <w:tc>
          <w:tcPr>
            <w:tcW w:w="18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" w:hRule="atLeast"/>
        </w:trPr>
        <w:tc>
          <w:tcPr>
            <w:tcW w:w="7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7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7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68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與拼讀系統。</w:t>
            </w:r>
          </w:p>
        </w:tc>
        <w:tc>
          <w:tcPr>
            <w:tcW w:w="18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3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0" w:hRule="atLeast"/>
        </w:trPr>
        <w:tc>
          <w:tcPr>
            <w:tcW w:w="79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00" w:hRule="atLeast"/>
        </w:trPr>
        <w:tc>
          <w:tcPr>
            <w:tcW w:w="797" w:type="dxa"/>
            <w:tcBorders>
              <w:top w:val="nil"/>
            </w:tcBorders>
          </w:tcPr>
          <w:p>
            <w:pPr>
              <w:pStyle w:val="TableParagraph"/>
              <w:spacing w:before="99"/>
              <w:ind w:right="2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1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rPr>
                <w:b/>
                <w:sz w:val="26"/>
              </w:rPr>
            </w:pPr>
          </w:p>
          <w:p>
            <w:pPr>
              <w:pStyle w:val="TableParagraph"/>
              <w:spacing w:line="305" w:lineRule="exact"/>
              <w:ind w:left="199" w:right="19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第四課</w:t>
            </w:r>
          </w:p>
        </w:tc>
        <w:tc>
          <w:tcPr>
            <w:tcW w:w="15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108" w:right="109"/>
              <w:rPr>
                <w:sz w:val="24"/>
              </w:rPr>
            </w:pPr>
            <w:r>
              <w:rPr>
                <w:spacing w:val="-2"/>
                <w:sz w:val="24"/>
              </w:rPr>
              <w:t>Ab-Ⅱ-1家庭</w:t>
            </w:r>
            <w:r>
              <w:rPr>
                <w:spacing w:val="-2"/>
                <w:sz w:val="24"/>
              </w:rPr>
              <w:t>及學校生活中</w:t>
            </w:r>
          </w:p>
        </w:tc>
        <w:tc>
          <w:tcPr>
            <w:tcW w:w="18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79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99" w:right="19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牛奶果</w:t>
            </w:r>
          </w:p>
        </w:tc>
        <w:tc>
          <w:tcPr>
            <w:tcW w:w="15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的新住民語言</w:t>
            </w:r>
          </w:p>
        </w:tc>
        <w:tc>
          <w:tcPr>
            <w:tcW w:w="18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2" w:hRule="atLeast"/>
        </w:trPr>
        <w:tc>
          <w:tcPr>
            <w:tcW w:w="7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exact"/>
              <w:ind w:right="2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1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常用詞彙。</w:t>
            </w:r>
          </w:p>
        </w:tc>
        <w:tc>
          <w:tcPr>
            <w:tcW w:w="18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0" w:hRule="atLeast"/>
        </w:trPr>
        <w:tc>
          <w:tcPr>
            <w:tcW w:w="7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Bc-Ⅱ-1</w:t>
            </w:r>
            <w:r>
              <w:rPr>
                <w:spacing w:val="-5"/>
                <w:sz w:val="24"/>
              </w:rPr>
              <w:t>新住</w:t>
            </w:r>
          </w:p>
        </w:tc>
        <w:tc>
          <w:tcPr>
            <w:tcW w:w="18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6" w:hRule="atLeast"/>
        </w:trPr>
        <w:tc>
          <w:tcPr>
            <w:tcW w:w="79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民原生國具代</w:t>
            </w:r>
          </w:p>
        </w:tc>
        <w:tc>
          <w:tcPr>
            <w:tcW w:w="18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0" w:hRule="atLeast"/>
        </w:trPr>
        <w:tc>
          <w:tcPr>
            <w:tcW w:w="7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right="2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1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表性的人、</w:t>
            </w:r>
          </w:p>
        </w:tc>
        <w:tc>
          <w:tcPr>
            <w:tcW w:w="18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5" w:hRule="atLeast"/>
        </w:trPr>
        <w:tc>
          <w:tcPr>
            <w:tcW w:w="7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7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7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68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317" w:lineRule="exact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事、物。</w:t>
            </w:r>
          </w:p>
        </w:tc>
        <w:tc>
          <w:tcPr>
            <w:tcW w:w="18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3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8" w:hRule="atLeast"/>
        </w:trPr>
        <w:tc>
          <w:tcPr>
            <w:tcW w:w="79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2" w:hRule="atLeast"/>
        </w:trPr>
        <w:tc>
          <w:tcPr>
            <w:tcW w:w="797" w:type="dxa"/>
            <w:tcBorders>
              <w:top w:val="nil"/>
            </w:tcBorders>
          </w:tcPr>
          <w:p>
            <w:pPr>
              <w:pStyle w:val="TableParagraph"/>
              <w:spacing w:before="83"/>
              <w:ind w:right="2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1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line="299" w:lineRule="exact"/>
        <w:ind w:left="112" w:right="0" w:firstLine="0"/>
      </w:pPr>
      <w:r>
        <w:rPr>
          <w:spacing w:val="-2"/>
        </w:rPr>
        <w:t>註1：</w:t>
      </w:r>
      <w:r>
        <w:rPr>
          <w:spacing w:val="-3"/>
        </w:rPr>
        <w:t>若為一個單元或主題跨數週實施，可合併欄位書寫。</w:t>
      </w:r>
    </w:p>
    <w:p>
      <w:pPr>
        <w:spacing w:line="313" w:lineRule="exact" w:before="0"/>
        <w:ind w:left="112" w:right="0" w:firstLine="0"/>
        <w:jc w:val="left"/>
        <w:rPr>
          <w:b/>
          <w:sz w:val="24"/>
        </w:rPr>
      </w:pPr>
      <w:r>
        <w:rPr>
          <w:w w:val="95"/>
          <w:sz w:val="23"/>
        </w:rPr>
        <w:t>註</w:t>
      </w:r>
      <w:r>
        <w:rPr>
          <w:w w:val="95"/>
          <w:sz w:val="23"/>
        </w:rPr>
        <w:t>2</w:t>
      </w:r>
      <w:r>
        <w:rPr>
          <w:spacing w:val="-116"/>
          <w:w w:val="95"/>
          <w:sz w:val="23"/>
        </w:rPr>
        <w:t>：</w:t>
      </w:r>
      <w:r>
        <w:rPr>
          <w:w w:val="95"/>
          <w:sz w:val="23"/>
        </w:rPr>
        <w:t>「</w:t>
      </w:r>
      <w:r>
        <w:rPr>
          <w:w w:val="95"/>
          <w:sz w:val="23"/>
        </w:rPr>
        <w:t>議</w:t>
      </w:r>
      <w:r>
        <w:rPr>
          <w:w w:val="95"/>
          <w:sz w:val="23"/>
        </w:rPr>
        <w:t>題</w:t>
      </w:r>
      <w:r>
        <w:rPr>
          <w:w w:val="95"/>
          <w:sz w:val="23"/>
        </w:rPr>
        <w:t>融</w:t>
      </w:r>
      <w:r>
        <w:rPr>
          <w:w w:val="95"/>
          <w:sz w:val="23"/>
        </w:rPr>
        <w:t>入</w:t>
      </w:r>
      <w:r>
        <w:rPr>
          <w:w w:val="95"/>
          <w:sz w:val="23"/>
        </w:rPr>
        <w:t>」</w:t>
      </w:r>
      <w:r>
        <w:rPr>
          <w:w w:val="95"/>
          <w:sz w:val="23"/>
        </w:rPr>
        <w:t>中</w:t>
      </w:r>
      <w:r>
        <w:rPr>
          <w:w w:val="95"/>
          <w:sz w:val="23"/>
        </w:rPr>
        <w:t>「</w:t>
      </w:r>
      <w:r>
        <w:rPr>
          <w:w w:val="95"/>
          <w:sz w:val="23"/>
        </w:rPr>
        <w:t>法</w:t>
      </w:r>
      <w:r>
        <w:rPr>
          <w:w w:val="95"/>
          <w:sz w:val="23"/>
        </w:rPr>
        <w:t>定</w:t>
      </w:r>
      <w:r>
        <w:rPr>
          <w:w w:val="95"/>
          <w:sz w:val="23"/>
        </w:rPr>
        <w:t>議</w:t>
      </w:r>
      <w:r>
        <w:rPr>
          <w:w w:val="95"/>
          <w:sz w:val="23"/>
        </w:rPr>
        <w:t>題</w:t>
      </w:r>
      <w:r>
        <w:rPr>
          <w:w w:val="95"/>
          <w:sz w:val="23"/>
        </w:rPr>
        <w:t>」</w:t>
      </w:r>
      <w:r>
        <w:rPr>
          <w:w w:val="95"/>
          <w:sz w:val="23"/>
        </w:rPr>
        <w:t>為</w:t>
      </w:r>
      <w:r>
        <w:rPr>
          <w:w w:val="95"/>
          <w:sz w:val="23"/>
        </w:rPr>
        <w:t>必</w:t>
      </w:r>
      <w:r>
        <w:rPr>
          <w:w w:val="95"/>
          <w:sz w:val="23"/>
        </w:rPr>
        <w:t>要</w:t>
      </w:r>
      <w:r>
        <w:rPr>
          <w:w w:val="95"/>
          <w:sz w:val="23"/>
        </w:rPr>
        <w:t>項</w:t>
      </w:r>
      <w:r>
        <w:rPr>
          <w:w w:val="95"/>
          <w:sz w:val="23"/>
        </w:rPr>
        <w:t>目</w:t>
      </w:r>
      <w:r>
        <w:rPr>
          <w:w w:val="95"/>
          <w:sz w:val="23"/>
        </w:rPr>
        <w:t>，</w:t>
      </w:r>
      <w:r>
        <w:rPr>
          <w:color w:val="FF0000"/>
          <w:w w:val="95"/>
          <w:sz w:val="23"/>
        </w:rPr>
        <w:t>課</w:t>
      </w:r>
      <w:r>
        <w:rPr>
          <w:color w:val="FF0000"/>
          <w:w w:val="95"/>
          <w:sz w:val="23"/>
        </w:rPr>
        <w:t>綱</w:t>
      </w:r>
      <w:r>
        <w:rPr>
          <w:color w:val="FF0000"/>
          <w:w w:val="95"/>
          <w:sz w:val="23"/>
        </w:rPr>
        <w:t>議</w:t>
      </w:r>
      <w:r>
        <w:rPr>
          <w:color w:val="FF0000"/>
          <w:w w:val="95"/>
          <w:sz w:val="23"/>
        </w:rPr>
        <w:t>題</w:t>
      </w:r>
      <w:r>
        <w:rPr>
          <w:color w:val="FF0000"/>
          <w:w w:val="95"/>
          <w:sz w:val="23"/>
        </w:rPr>
        <w:t>則</w:t>
      </w:r>
      <w:r>
        <w:rPr>
          <w:color w:val="FF0000"/>
          <w:w w:val="95"/>
          <w:sz w:val="23"/>
        </w:rPr>
        <w:t>為</w:t>
      </w:r>
      <w:r>
        <w:rPr>
          <w:color w:val="FF0000"/>
          <w:w w:val="95"/>
          <w:sz w:val="23"/>
        </w:rPr>
        <w:t>鼓</w:t>
      </w:r>
      <w:r>
        <w:rPr>
          <w:color w:val="FF0000"/>
          <w:w w:val="95"/>
          <w:sz w:val="23"/>
        </w:rPr>
        <w:t>勵</w:t>
      </w:r>
      <w:r>
        <w:rPr>
          <w:color w:val="FF0000"/>
          <w:w w:val="95"/>
          <w:sz w:val="23"/>
        </w:rPr>
        <w:t>填</w:t>
      </w:r>
      <w:r>
        <w:rPr>
          <w:color w:val="FF0000"/>
          <w:w w:val="95"/>
          <w:sz w:val="23"/>
        </w:rPr>
        <w:t>寫</w:t>
      </w:r>
      <w:r>
        <w:rPr>
          <w:w w:val="95"/>
          <w:sz w:val="23"/>
        </w:rPr>
        <w:t>。</w:t>
      </w:r>
      <w:r>
        <w:rPr>
          <w:b/>
          <w:w w:val="95"/>
          <w:sz w:val="24"/>
        </w:rPr>
        <w:t>(</w:t>
      </w:r>
      <w:r>
        <w:rPr>
          <w:b/>
          <w:w w:val="95"/>
          <w:sz w:val="24"/>
        </w:rPr>
        <w:t>例</w:t>
      </w:r>
      <w:r>
        <w:rPr>
          <w:b/>
          <w:w w:val="95"/>
          <w:sz w:val="24"/>
        </w:rPr>
        <w:t>：</w:t>
      </w:r>
      <w:r>
        <w:rPr>
          <w:b/>
          <w:w w:val="95"/>
          <w:sz w:val="24"/>
        </w:rPr>
        <w:t>法</w:t>
      </w:r>
      <w:r>
        <w:rPr>
          <w:b/>
          <w:w w:val="95"/>
          <w:sz w:val="24"/>
        </w:rPr>
        <w:t>定</w:t>
      </w:r>
      <w:r>
        <w:rPr>
          <w:b/>
          <w:w w:val="95"/>
          <w:sz w:val="24"/>
        </w:rPr>
        <w:t>/課</w:t>
      </w:r>
      <w:r>
        <w:rPr>
          <w:b/>
          <w:w w:val="95"/>
          <w:sz w:val="24"/>
        </w:rPr>
        <w:t>綱</w:t>
      </w:r>
      <w:r>
        <w:rPr>
          <w:b/>
          <w:w w:val="95"/>
          <w:sz w:val="24"/>
        </w:rPr>
        <w:t>：</w:t>
      </w:r>
      <w:r>
        <w:rPr>
          <w:b/>
          <w:w w:val="95"/>
          <w:sz w:val="24"/>
        </w:rPr>
        <w:t>議</w:t>
      </w:r>
      <w:r>
        <w:rPr>
          <w:b/>
          <w:w w:val="95"/>
          <w:sz w:val="24"/>
        </w:rPr>
        <w:t>題</w:t>
      </w:r>
      <w:r>
        <w:rPr>
          <w:b/>
          <w:w w:val="95"/>
          <w:sz w:val="24"/>
        </w:rPr>
        <w:t>-</w:t>
      </w:r>
      <w:r>
        <w:rPr>
          <w:b/>
          <w:color w:val="FF0000"/>
          <w:w w:val="95"/>
          <w:sz w:val="24"/>
        </w:rPr>
        <w:t>節數</w:t>
      </w:r>
      <w:r>
        <w:rPr>
          <w:b/>
          <w:spacing w:val="-5"/>
          <w:w w:val="95"/>
          <w:sz w:val="24"/>
        </w:rPr>
        <w:t>)。</w:t>
      </w:r>
    </w:p>
    <w:p>
      <w:pPr>
        <w:spacing w:line="312" w:lineRule="exact" w:before="0"/>
        <w:ind w:left="112" w:right="0" w:firstLine="0"/>
        <w:jc w:val="left"/>
        <w:rPr>
          <w:sz w:val="24"/>
        </w:rPr>
      </w:pPr>
      <w:r>
        <w:rPr>
          <w:sz w:val="24"/>
        </w:rPr>
        <w:t>（一）</w:t>
      </w:r>
      <w:r>
        <w:rPr>
          <w:spacing w:val="-1"/>
          <w:sz w:val="24"/>
        </w:rPr>
        <w:t>法定議題：依每學年度核定函辦理。</w:t>
      </w:r>
    </w:p>
    <w:p>
      <w:pPr>
        <w:pStyle w:val="BodyText"/>
        <w:spacing w:line="223" w:lineRule="auto" w:before="4"/>
        <w:ind w:left="1875" w:right="105" w:hanging="1764"/>
      </w:pPr>
      <w:r>
        <w:rPr>
          <w:spacing w:val="2"/>
          <w:w w:val="100"/>
        </w:rPr>
        <w:t>（二）</w:t>
      </w:r>
      <w:r>
        <w:rPr>
          <w:spacing w:val="1"/>
          <w:w w:val="100"/>
        </w:rPr>
        <w:t>課綱議題：性別平等、環境、海洋、家庭教育、人權、品德、生命、法治、科技、資訊、能源、安全、防災、生涯規劃、多元文化、閱讀素養、</w:t>
      </w:r>
      <w:r>
        <w:rPr>
          <w:spacing w:val="-1"/>
          <w:w w:val="100"/>
        </w:rPr>
        <w:t>戶外教育、國際教育、原住民族教育。</w:t>
      </w:r>
    </w:p>
    <w:p>
      <w:pPr>
        <w:spacing w:line="223" w:lineRule="auto" w:before="0"/>
        <w:ind w:left="112" w:right="6377" w:hanging="1"/>
        <w:jc w:val="left"/>
        <w:rPr>
          <w:b/>
          <w:sz w:val="23"/>
        </w:rPr>
      </w:pPr>
      <w:r>
        <w:rPr>
          <w:spacing w:val="-2"/>
          <w:sz w:val="23"/>
        </w:rPr>
        <w:t>（三）請與表件参-2(e-2)「法律規定教育議題或重要宣導融入課程規劃檢核表」相對照。</w:t>
      </w:r>
      <w:r>
        <w:rPr>
          <w:color w:val="FF0000"/>
          <w:spacing w:val="-2"/>
          <w:sz w:val="23"/>
        </w:rPr>
        <w:t>註3：</w:t>
      </w:r>
      <w:r>
        <w:rPr>
          <w:b/>
          <w:color w:val="FF0000"/>
          <w:spacing w:val="-2"/>
          <w:sz w:val="23"/>
          <w:u w:val="single" w:color="FF0000"/>
        </w:rPr>
        <w:t>六年級第二學期須規劃學生畢業考後至畢業前課程活動之安排。</w:t>
      </w:r>
    </w:p>
    <w:p>
      <w:pPr>
        <w:pStyle w:val="BodyText"/>
        <w:spacing w:line="223" w:lineRule="auto" w:before="1"/>
        <w:ind w:left="711" w:right="327" w:hanging="600"/>
      </w:pPr>
      <w:r>
        <w:rPr>
          <w:b/>
          <w:color w:val="FF0000"/>
          <w:spacing w:val="-2"/>
        </w:rPr>
        <w:t>註4</w:t>
      </w:r>
      <w:r>
        <w:rPr>
          <w:color w:val="FF0000"/>
          <w:spacing w:val="-2"/>
        </w:rPr>
        <w:t>：</w:t>
      </w:r>
      <w:r>
        <w:rPr>
          <w:b/>
          <w:color w:val="FF0000"/>
          <w:spacing w:val="-2"/>
        </w:rPr>
        <w:t>評量方式撰寫</w:t>
      </w:r>
      <w:r>
        <w:rPr>
          <w:spacing w:val="-2"/>
        </w:rPr>
        <w:t>請參採「國民小學及國民中學學生成績評量準則」</w:t>
      </w:r>
      <w:r>
        <w:rPr>
          <w:b/>
          <w:spacing w:val="-2"/>
        </w:rPr>
        <w:t>第五條</w:t>
      </w:r>
      <w:r>
        <w:rPr>
          <w:spacing w:val="-2"/>
        </w:rPr>
        <w:t>：國民中小學學生成績評量，應依第三條規定，並視學生身心發展、個別</w:t>
      </w:r>
      <w:r>
        <w:rPr>
          <w:spacing w:val="-2"/>
        </w:rPr>
        <w:t>差異、文化差異及核心素養內涵，採取下列適當之</w:t>
      </w:r>
      <w:r>
        <w:rPr>
          <w:b/>
          <w:spacing w:val="-2"/>
        </w:rPr>
        <w:t>多元評量</w:t>
      </w:r>
      <w:r>
        <w:rPr>
          <w:spacing w:val="-2"/>
        </w:rPr>
        <w:t>方式：</w:t>
      </w:r>
    </w:p>
    <w:p>
      <w:pPr>
        <w:pStyle w:val="BodyText"/>
        <w:spacing w:line="223" w:lineRule="auto"/>
        <w:ind w:left="2987" w:hanging="2309"/>
      </w:pPr>
      <w:r>
        <w:rPr>
          <w:spacing w:val="-2"/>
        </w:rPr>
        <w:t>一、紙筆測驗及表單：依重要知識與概念性目標，及學習興趣、動機與態度等情意目標，採用學習單、習作作業、紙筆測驗、問卷、檢核表、評</w:t>
      </w:r>
      <w:r>
        <w:rPr>
          <w:spacing w:val="-2"/>
        </w:rPr>
        <w:t>定量表或其他方式。</w:t>
      </w:r>
    </w:p>
    <w:p>
      <w:pPr>
        <w:pStyle w:val="BodyText"/>
        <w:spacing w:line="223" w:lineRule="auto"/>
      </w:pPr>
      <w:r>
        <w:rPr>
          <w:spacing w:val="-2"/>
        </w:rPr>
        <w:t>二、實作評量：依問題解決、技能、參與實踐及言行表現目標，採書面報告、口頭報告、聽力與口語溝通、實際操作、作品製作、展演、鑑賞、</w:t>
      </w:r>
      <w:r>
        <w:rPr>
          <w:spacing w:val="-2"/>
        </w:rPr>
        <w:t>行為觀察或其他方式。</w:t>
      </w:r>
    </w:p>
    <w:p>
      <w:pPr>
        <w:pStyle w:val="BodyText"/>
        <w:spacing w:line="223" w:lineRule="auto"/>
      </w:pPr>
      <w:r>
        <w:rPr>
          <w:spacing w:val="-2"/>
        </w:rPr>
        <w:t>三、檔案評量：依學習目標，指導學生本於目的導向系統性彙整之表單、測驗、表現評量與其他資料及相關紀錄，製成檔案，展現其學習歷程及</w:t>
      </w:r>
      <w:r>
        <w:rPr>
          <w:spacing w:val="-4"/>
        </w:rPr>
        <w:t>成果。</w:t>
      </w:r>
    </w:p>
    <w:p>
      <w:pPr>
        <w:spacing w:after="0" w:line="223" w:lineRule="auto"/>
        <w:sectPr>
          <w:pgSz w:w="16840" w:h="11910" w:orient="landscape"/>
          <w:pgMar w:top="1020" w:bottom="280" w:left="740" w:right="520"/>
        </w:sectPr>
      </w:pPr>
    </w:p>
    <w:p>
      <w:pPr>
        <w:pStyle w:val="BodyText"/>
        <w:spacing w:line="223" w:lineRule="auto" w:before="58"/>
        <w:ind w:left="687" w:right="326" w:hanging="574"/>
      </w:pPr>
      <w:r>
        <w:rPr>
          <w:color w:val="FF0000"/>
          <w:spacing w:val="2"/>
          <w:w w:val="100"/>
        </w:rPr>
        <w:t>註5：</w:t>
      </w:r>
      <w:r>
        <w:rPr>
          <w:color w:val="FF0000"/>
          <w:spacing w:val="-3"/>
          <w:w w:val="100"/>
        </w:rPr>
        <w:t>依據「高雄市高級中等以下學校線上教學計畫」第七點所示：「鼓勵學校於各領域課程計畫規劃時，每學期至少實施</w:t>
      </w:r>
      <w:r>
        <w:rPr>
          <w:color w:val="FF0000"/>
          <w:spacing w:val="7"/>
          <w:w w:val="100"/>
        </w:rPr>
        <w:t>3</w:t>
      </w:r>
      <w:r>
        <w:rPr>
          <w:color w:val="FF0000"/>
          <w:spacing w:val="-10"/>
          <w:w w:val="100"/>
        </w:rPr>
        <w:t>次線上教學」，請各校於每</w:t>
      </w:r>
      <w:r>
        <w:rPr>
          <w:color w:val="FF0000"/>
          <w:spacing w:val="-3"/>
          <w:w w:val="100"/>
        </w:rPr>
        <w:t>學期各領域/科目課程計畫「線上教學」欄，註明預計實施線上教學之進度。</w:t>
      </w:r>
    </w:p>
    <w:sectPr>
      <w:pgSz w:w="16840" w:h="11910" w:orient="landscape"/>
      <w:pgMar w:top="960" w:bottom="280" w:left="74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  <w:font w:name="標楷體">
    <w:altName w:val="標楷體"/>
    <w:charset w:val="88"/>
    <w:family w:val="script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0"/>
      <w:numFmt w:val="bullet"/>
      <w:lvlText w:val="■"/>
      <w:lvlJc w:val="left"/>
      <w:pPr>
        <w:ind w:left="131" w:hanging="12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306" w:hanging="12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73" w:hanging="12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40" w:hanging="12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06" w:hanging="12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73" w:hanging="12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40" w:hanging="12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06" w:hanging="12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73" w:hanging="122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0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398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9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95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294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593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891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190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488" w:hanging="241"/>
      </w:pPr>
      <w:rPr>
        <w:rFonts w:hint="default"/>
      </w:rPr>
    </w:lvl>
  </w:abstractNum>
  <w:abstractNum w:abstractNumId="5">
    <w:multiLevelType w:val="hybridMultilevel"/>
    <w:lvl w:ilvl="0">
      <w:start w:val="0"/>
      <w:numFmt w:val="bullet"/>
      <w:lvlText w:val="■"/>
      <w:lvlJc w:val="left"/>
      <w:pPr>
        <w:ind w:left="131" w:hanging="12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306" w:hanging="12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73" w:hanging="12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40" w:hanging="12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06" w:hanging="12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73" w:hanging="12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40" w:hanging="12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06" w:hanging="12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73" w:hanging="122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■"/>
      <w:lvlJc w:val="left"/>
      <w:pPr>
        <w:ind w:left="130" w:hanging="12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50505"/>
        <w:spacing w:val="-1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251" w:hanging="12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3" w:hanging="12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75" w:hanging="12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87" w:hanging="12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99" w:hanging="12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10" w:hanging="12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22" w:hanging="12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34" w:hanging="122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■"/>
      <w:lvlJc w:val="left"/>
      <w:pPr>
        <w:ind w:left="9" w:hanging="12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50505"/>
        <w:spacing w:val="-1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125" w:hanging="12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1" w:hanging="12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7" w:hanging="12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3" w:hanging="12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9" w:hanging="12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54" w:hanging="12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80" w:hanging="12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06" w:hanging="122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■"/>
      <w:lvlJc w:val="left"/>
      <w:pPr>
        <w:ind w:left="131" w:hanging="12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306" w:hanging="12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73" w:hanging="12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40" w:hanging="12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06" w:hanging="12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73" w:hanging="12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40" w:hanging="12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06" w:hanging="12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73" w:hanging="122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■"/>
      <w:lvlJc w:val="left"/>
      <w:pPr>
        <w:ind w:left="131" w:hanging="12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306" w:hanging="12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73" w:hanging="12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40" w:hanging="12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06" w:hanging="12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73" w:hanging="12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40" w:hanging="12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06" w:hanging="12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73" w:hanging="122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■"/>
      <w:lvlJc w:val="left"/>
      <w:pPr>
        <w:ind w:left="130" w:hanging="12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50505"/>
        <w:spacing w:val="-1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251" w:hanging="12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3" w:hanging="12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75" w:hanging="12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87" w:hanging="12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99" w:hanging="12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10" w:hanging="12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22" w:hanging="12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34" w:hanging="122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</w:rPr>
  </w:style>
  <w:style w:styleId="BodyText" w:type="paragraph">
    <w:name w:val="Body Text"/>
    <w:basedOn w:val="Normal"/>
    <w:uiPriority w:val="1"/>
    <w:qFormat/>
    <w:pPr>
      <w:ind w:left="2308" w:right="322" w:hanging="1630"/>
    </w:pPr>
    <w:rPr>
      <w:rFonts w:ascii="標楷體" w:hAnsi="標楷體" w:eastAsia="標楷體" w:cs="標楷體"/>
      <w:sz w:val="23"/>
      <w:szCs w:val="23"/>
    </w:rPr>
  </w:style>
  <w:style w:styleId="Title" w:type="paragraph">
    <w:name w:val="Title"/>
    <w:basedOn w:val="Normal"/>
    <w:uiPriority w:val="1"/>
    <w:qFormat/>
    <w:pPr>
      <w:spacing w:before="1"/>
      <w:ind w:left="111"/>
    </w:pPr>
    <w:rPr>
      <w:rFonts w:ascii="標楷體" w:hAnsi="標楷體" w:eastAsia="標楷體" w:cs="標楷體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wang</dc:creator>
  <dcterms:created xsi:type="dcterms:W3CDTF">2025-06-29T08:13:46Z</dcterms:created>
  <dcterms:modified xsi:type="dcterms:W3CDTF">2025-06-29T08:13:46Z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2025-06-21T00:00:00Z</vt:filetime>
  </property>
  <property fmtid="{D5CDD505-2E9C-101B-9397-08002B2CF9AE}" pid="3" name="Creator">
    <vt:lpwstr>Acrobat PDFMaker 11 Word 版</vt:lpwstr>
  </property>
  <property fmtid="{D5CDD505-2E9C-101B-9397-08002B2CF9AE}" pid="4" name="LastSaved">
    <vt:filetime>2025-06-29T00:00:00Z</vt:filetime>
  </property>
</Properties>
</file>