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pict>
          <v:rect style="position:absolute;margin-left:333.359985pt;margin-top:13.83pt;width:6.96pt;height:.72pt;mso-position-horizontal-relative:page;mso-position-vertical-relative:paragraph;z-index:-15941120" id="docshape2" filled="true" fillcolor="#000000" stroked="false">
            <v:fill type="solid"/>
            <w10:wrap type="none"/>
          </v:rect>
        </w:pict>
      </w:r>
      <w:r>
        <w:rPr/>
        <w:pict>
          <v:rect style="position:absolute;margin-left:354.359985pt;margin-top:13.83pt;width:6.961pt;height:.72pt;mso-position-horizontal-relative:page;mso-position-vertical-relative:paragraph;z-index:-15940608" id="docshape3" filled="true" fillcolor="#000000" stroked="false">
            <v:fill type="solid"/>
            <w10:wrap type="none"/>
          </v:rect>
        </w:pict>
      </w:r>
      <w:r>
        <w:rPr/>
        <w:t>高雄市岡山區前峰國小</w:t>
      </w:r>
      <w:r>
        <w:rPr>
          <w:rFonts w:ascii="Times New Roman" w:eastAsia="Times New Roman"/>
          <w:spacing w:val="63"/>
          <w:u w:val="single"/>
        </w:rPr>
        <w:t> </w:t>
      </w:r>
      <w:r>
        <w:rPr>
          <w:spacing w:val="-4"/>
          <w:u w:val="single"/>
        </w:rPr>
        <w:t>六 </w:t>
      </w:r>
      <w:r>
        <w:rPr>
          <w:spacing w:val="-2"/>
        </w:rPr>
        <w:t>年級第 </w:t>
      </w:r>
      <w:r>
        <w:rPr>
          <w:color w:val="FF0000"/>
          <w:u w:val="single" w:color="FF0000"/>
        </w:rPr>
        <w:t>一</w:t>
      </w:r>
      <w:r>
        <w:rPr>
          <w:color w:val="FF0000"/>
          <w:spacing w:val="-7"/>
        </w:rPr>
        <w:t> </w:t>
      </w:r>
      <w:r>
        <w:rPr/>
        <w:t>學期部定課程【語文領域-</w:t>
      </w:r>
      <w:r>
        <w:rPr>
          <w:color w:val="050505"/>
        </w:rPr>
        <w:t>新住民語文</w:t>
      </w:r>
      <w:r>
        <w:rPr>
          <w:color w:val="FF0000"/>
        </w:rPr>
        <w:t>(越南語)</w:t>
      </w:r>
      <w:r>
        <w:rPr>
          <w:spacing w:val="-2"/>
        </w:rPr>
        <w:t>】課程計畫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668"/>
        <w:gridCol w:w="1898"/>
        <w:gridCol w:w="3096"/>
        <w:gridCol w:w="1817"/>
        <w:gridCol w:w="1683"/>
        <w:gridCol w:w="1268"/>
      </w:tblGrid>
      <w:tr>
        <w:trPr>
          <w:trHeight w:val="486" w:hRule="atLeast"/>
        </w:trPr>
        <w:tc>
          <w:tcPr>
            <w:tcW w:w="79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13" w:right="141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223" w:lineRule="auto" w:before="68"/>
              <w:ind w:left="153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3566" w:type="dxa"/>
            <w:gridSpan w:val="2"/>
          </w:tcPr>
          <w:p>
            <w:pPr>
              <w:pStyle w:val="TableParagraph"/>
              <w:spacing w:before="63"/>
              <w:ind w:left="1289" w:right="127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3096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54" w:right="104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427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418"/>
              <w:rPr>
                <w:sz w:val="14"/>
              </w:rPr>
            </w:pPr>
            <w:r>
              <w:rPr>
                <w:color w:val="AEAAAA"/>
                <w:w w:val="95"/>
                <w:sz w:val="14"/>
              </w:rPr>
              <w:t>(</w:t>
            </w:r>
            <w:r>
              <w:rPr>
                <w:color w:val="AEAAAA"/>
                <w:w w:val="95"/>
                <w:sz w:val="14"/>
              </w:rPr>
              <w:t>可</w:t>
            </w:r>
            <w:r>
              <w:rPr>
                <w:color w:val="AEAAAA"/>
                <w:w w:val="95"/>
                <w:sz w:val="14"/>
              </w:rPr>
              <w:t>循</w:t>
            </w:r>
            <w:r>
              <w:rPr>
                <w:color w:val="AEAAAA"/>
                <w:w w:val="95"/>
                <w:sz w:val="14"/>
              </w:rPr>
              <w:t>原</w:t>
            </w:r>
            <w:r>
              <w:rPr>
                <w:color w:val="AEAAAA"/>
                <w:w w:val="95"/>
                <w:sz w:val="14"/>
              </w:rPr>
              <w:t>來</w:t>
            </w:r>
            <w:r>
              <w:rPr>
                <w:color w:val="AEAAAA"/>
                <w:w w:val="95"/>
                <w:sz w:val="14"/>
              </w:rPr>
              <w:t>格</w:t>
            </w:r>
            <w:r>
              <w:rPr>
                <w:color w:val="AEAAAA"/>
                <w:w w:val="95"/>
                <w:sz w:val="14"/>
              </w:rPr>
              <w:t>式</w:t>
            </w:r>
            <w:r>
              <w:rPr>
                <w:color w:val="AEAAAA"/>
                <w:spacing w:val="-10"/>
                <w:w w:val="95"/>
                <w:sz w:val="14"/>
              </w:rPr>
              <w:t>)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360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114"/>
              <w:ind w:left="35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4"/>
              <w:ind w:left="468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213" w:right="201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婦女節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668" w:type="dxa"/>
            <w:vMerge w:val="restart"/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Ab-Ⅲ-1社區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民語言常用詞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Ac-Ⅲ-1社區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民語言常用語</w:t>
            </w:r>
            <w:r>
              <w:rPr>
                <w:spacing w:val="-6"/>
                <w:sz w:val="24"/>
              </w:rPr>
              <w:t>句。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Bd-Ⅲ-2新住</w:t>
            </w:r>
            <w:r>
              <w:rPr>
                <w:spacing w:val="-2"/>
                <w:sz w:val="24"/>
              </w:rPr>
              <w:t>民原生國語言</w:t>
            </w:r>
            <w:r>
              <w:rPr>
                <w:spacing w:val="-2"/>
                <w:sz w:val="24"/>
              </w:rPr>
              <w:t>文化中之性別</w:t>
            </w:r>
            <w:r>
              <w:rPr>
                <w:spacing w:val="-2"/>
                <w:sz w:val="24"/>
              </w:rPr>
              <w:t>規範與我國異</w:t>
            </w:r>
            <w:r>
              <w:rPr>
                <w:spacing w:val="-6"/>
                <w:sz w:val="24"/>
              </w:rPr>
              <w:t>同。</w:t>
            </w:r>
          </w:p>
        </w:tc>
        <w:tc>
          <w:tcPr>
            <w:tcW w:w="1898" w:type="dxa"/>
            <w:vMerge w:val="restart"/>
          </w:tcPr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1-Ⅲ-2在生活情</w:t>
            </w:r>
            <w:r>
              <w:rPr>
                <w:spacing w:val="-2"/>
                <w:sz w:val="24"/>
              </w:rPr>
              <w:t>境中嘗試使用新</w:t>
            </w:r>
            <w:r>
              <w:rPr>
                <w:spacing w:val="-2"/>
                <w:sz w:val="24"/>
              </w:rPr>
              <w:t>住民語文。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2a-Ⅲ-1能聽辨</w:t>
            </w:r>
            <w:r>
              <w:rPr>
                <w:spacing w:val="-2"/>
                <w:sz w:val="24"/>
              </w:rPr>
              <w:t>新住民語言所使</w:t>
            </w:r>
            <w:r>
              <w:rPr>
                <w:spacing w:val="-2"/>
                <w:sz w:val="24"/>
              </w:rPr>
              <w:t>用的日常生活用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2b-Ⅲ-1能說出</w:t>
            </w:r>
            <w:r>
              <w:rPr>
                <w:spacing w:val="-2"/>
                <w:sz w:val="24"/>
              </w:rPr>
              <w:t>所學習新住民語</w:t>
            </w:r>
            <w:r>
              <w:rPr>
                <w:spacing w:val="-2"/>
                <w:sz w:val="24"/>
              </w:rPr>
              <w:t>言的日常生活用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2d-Ⅲ-1能書寫</w:t>
            </w:r>
            <w:r>
              <w:rPr>
                <w:spacing w:val="-2"/>
                <w:sz w:val="24"/>
              </w:rPr>
              <w:t>出簡單的新住民</w:t>
            </w:r>
            <w:r>
              <w:rPr>
                <w:spacing w:val="-2"/>
                <w:sz w:val="24"/>
              </w:rPr>
              <w:t>語言日常生活用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3-Ⅲ-4能認識新</w:t>
            </w:r>
            <w:r>
              <w:rPr>
                <w:spacing w:val="-2"/>
                <w:sz w:val="24"/>
              </w:rPr>
              <w:t>住民語言與文化</w:t>
            </w:r>
            <w:r>
              <w:rPr>
                <w:spacing w:val="-2"/>
                <w:sz w:val="24"/>
              </w:rPr>
              <w:t>中的性別規範。</w:t>
            </w:r>
          </w:p>
        </w:tc>
        <w:tc>
          <w:tcPr>
            <w:tcW w:w="3096" w:type="dxa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能透過本課文本閱讀與討</w:t>
            </w:r>
            <w:r>
              <w:rPr>
                <w:spacing w:val="-2"/>
                <w:sz w:val="24"/>
              </w:rPr>
              <w:t>論，培養探究我國與越南</w:t>
            </w:r>
          </w:p>
          <w:p>
            <w:pPr>
              <w:pStyle w:val="TableParagraph"/>
              <w:spacing w:line="223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「婦女節」送花習俗的異同</w:t>
            </w:r>
            <w:r>
              <w:rPr>
                <w:spacing w:val="-2"/>
                <w:sz w:val="24"/>
              </w:rPr>
              <w:t>與性別規範，以達成跨文化</w:t>
            </w:r>
            <w:r>
              <w:rPr>
                <w:spacing w:val="-2"/>
                <w:sz w:val="24"/>
              </w:rPr>
              <w:t>理解與實踐之目標。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能正確聽辨、說出與拼讀</w:t>
            </w:r>
            <w:r>
              <w:rPr>
                <w:spacing w:val="10"/>
                <w:sz w:val="24"/>
              </w:rPr>
              <w:t>本課詞彙和「  </w:t>
            </w:r>
            <w:r>
              <w:rPr>
                <w:sz w:val="24"/>
              </w:rPr>
              <w:t>mua</w:t>
            </w:r>
          </w:p>
          <w:p>
            <w:pPr>
              <w:pStyle w:val="TableParagraph"/>
              <w:tabs>
                <w:tab w:pos="1425" w:val="left" w:leader="none"/>
                <w:tab w:pos="2145" w:val="left" w:leader="none"/>
              </w:tabs>
              <w:spacing w:line="30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rFonts w:ascii="Cambria" w:hAnsi="Cambria" w:eastAsia="Cambria"/>
                <w:spacing w:val="-2"/>
                <w:sz w:val="24"/>
              </w:rPr>
              <w:t>ặ</w:t>
            </w:r>
            <w:r>
              <w:rPr>
                <w:spacing w:val="-2"/>
                <w:sz w:val="24"/>
              </w:rPr>
              <w:t>ngcho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送</w:t>
            </w:r>
          </w:p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給……」的句型、學稱謂名</w:t>
            </w:r>
            <w:r>
              <w:rPr>
                <w:spacing w:val="-2"/>
                <w:sz w:val="24"/>
              </w:rPr>
              <w:t>和進行5個語尾音之教學，</w:t>
            </w:r>
            <w:r>
              <w:rPr>
                <w:spacing w:val="-2"/>
                <w:sz w:val="24"/>
              </w:rPr>
              <w:t>及拼讀5個尾音: </w:t>
            </w:r>
            <w:r>
              <w:rPr>
                <w:sz w:val="24"/>
              </w:rPr>
              <w:t>oac,oan,oat,oang,oanh</w:t>
            </w:r>
            <w:r>
              <w:rPr>
                <w:spacing w:val="-21"/>
                <w:sz w:val="24"/>
              </w:rPr>
              <w:t> 之</w:t>
            </w:r>
            <w:r>
              <w:rPr>
                <w:spacing w:val="-2"/>
                <w:sz w:val="24"/>
              </w:rPr>
              <w:t>詞彙，並掌握越南語發音及</w:t>
            </w:r>
            <w:r>
              <w:rPr>
                <w:spacing w:val="-4"/>
                <w:sz w:val="24"/>
              </w:rPr>
              <w:t>語調。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line="248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1" w:val="left" w:leader="none"/>
              </w:tabs>
              <w:spacing w:line="259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line="285" w:lineRule="exact"/>
              <w:ind w:left="108"/>
              <w:rPr>
                <w:sz w:val="22"/>
              </w:rPr>
            </w:pPr>
            <w:r>
              <w:rPr>
                <w:color w:val="050505"/>
                <w:spacing w:val="-2"/>
                <w:sz w:val="22"/>
              </w:rPr>
              <w:t>法定：性別-</w:t>
            </w:r>
            <w:r>
              <w:rPr>
                <w:color w:val="050505"/>
                <w:spacing w:val="-12"/>
                <w:sz w:val="22"/>
              </w:rPr>
              <w:t>2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8" w:val="left" w:leader="none"/>
              </w:tabs>
              <w:spacing w:line="223" w:lineRule="auto" w:before="0" w:after="0"/>
              <w:ind w:left="9" w:right="1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第5週</w:t>
            </w:r>
          </w:p>
          <w:p>
            <w:pPr>
              <w:pStyle w:val="TableParagraph"/>
              <w:spacing w:line="223" w:lineRule="auto"/>
              <w:ind w:left="9" w:right="46"/>
              <w:rPr>
                <w:sz w:val="20"/>
              </w:rPr>
            </w:pPr>
            <w:r>
              <w:rPr>
                <w:color w:val="050505"/>
                <w:sz w:val="20"/>
              </w:rPr>
              <w:t>Padlet</w:t>
            </w:r>
            <w:r>
              <w:rPr>
                <w:color w:val="050505"/>
                <w:spacing w:val="-22"/>
                <w:sz w:val="20"/>
              </w:rPr>
              <w:t> 搭</w:t>
            </w:r>
            <w:r>
              <w:rPr>
                <w:color w:val="050505"/>
                <w:sz w:val="20"/>
              </w:rPr>
              <w:t>配</w:t>
            </w:r>
            <w:r>
              <w:rPr>
                <w:color w:val="050505"/>
                <w:spacing w:val="-2"/>
                <w:sz w:val="20"/>
              </w:rPr>
              <w:t>影</w:t>
            </w:r>
            <w:r>
              <w:rPr>
                <w:color w:val="050505"/>
                <w:spacing w:val="-2"/>
                <w:sz w:val="20"/>
              </w:rPr>
              <w:t>音</w:t>
            </w:r>
            <w:r>
              <w:rPr>
                <w:color w:val="050505"/>
                <w:spacing w:val="-2"/>
                <w:sz w:val="20"/>
              </w:rPr>
              <w:t>資</w:t>
            </w:r>
            <w:r>
              <w:rPr>
                <w:color w:val="050505"/>
                <w:spacing w:val="-2"/>
                <w:sz w:val="20"/>
              </w:rPr>
              <w:t>源，線</w:t>
            </w:r>
            <w:r>
              <w:rPr>
                <w:color w:val="050505"/>
                <w:spacing w:val="-2"/>
                <w:sz w:val="20"/>
              </w:rPr>
              <w:t>上</w:t>
            </w:r>
            <w:r>
              <w:rPr>
                <w:color w:val="050505"/>
                <w:spacing w:val="-2"/>
                <w:sz w:val="20"/>
              </w:rPr>
              <w:t>討</w:t>
            </w:r>
            <w:r>
              <w:rPr>
                <w:color w:val="050505"/>
                <w:spacing w:val="-2"/>
                <w:sz w:val="20"/>
              </w:rPr>
              <w:t>論</w:t>
            </w:r>
            <w:r>
              <w:rPr>
                <w:color w:val="050505"/>
                <w:spacing w:val="-2"/>
                <w:sz w:val="20"/>
              </w:rPr>
              <w:t>國際婦女</w:t>
            </w:r>
            <w:r>
              <w:rPr>
                <w:color w:val="050505"/>
                <w:spacing w:val="-2"/>
                <w:sz w:val="20"/>
              </w:rPr>
              <w:t>節</w:t>
            </w:r>
            <w:r>
              <w:rPr>
                <w:color w:val="050505"/>
                <w:spacing w:val="-2"/>
                <w:sz w:val="20"/>
              </w:rPr>
              <w:t>的</w:t>
            </w:r>
            <w:r>
              <w:rPr>
                <w:color w:val="050505"/>
                <w:spacing w:val="-2"/>
                <w:sz w:val="20"/>
              </w:rPr>
              <w:t>由來、國</w:t>
            </w:r>
            <w:r>
              <w:rPr>
                <w:color w:val="050505"/>
                <w:spacing w:val="-2"/>
                <w:sz w:val="20"/>
              </w:rPr>
              <w:t>際</w:t>
            </w:r>
            <w:r>
              <w:rPr>
                <w:color w:val="050505"/>
                <w:spacing w:val="-2"/>
                <w:sz w:val="20"/>
              </w:rPr>
              <w:t>婦</w:t>
            </w:r>
            <w:r>
              <w:rPr>
                <w:color w:val="050505"/>
                <w:spacing w:val="-2"/>
                <w:sz w:val="20"/>
              </w:rPr>
              <w:t>女節慶祝</w:t>
            </w:r>
            <w:r>
              <w:rPr>
                <w:color w:val="050505"/>
                <w:spacing w:val="-2"/>
                <w:sz w:val="20"/>
              </w:rPr>
              <w:t>活</w:t>
            </w:r>
            <w:r>
              <w:rPr>
                <w:color w:val="050505"/>
                <w:spacing w:val="-2"/>
                <w:sz w:val="20"/>
              </w:rPr>
              <w:t>動</w:t>
            </w:r>
            <w:r>
              <w:rPr>
                <w:color w:val="050505"/>
                <w:spacing w:val="-2"/>
                <w:sz w:val="20"/>
              </w:rPr>
              <w:t>、比較我</w:t>
            </w:r>
            <w:r>
              <w:rPr>
                <w:color w:val="050505"/>
                <w:spacing w:val="-2"/>
                <w:sz w:val="20"/>
              </w:rPr>
              <w:t>國</w:t>
            </w:r>
            <w:r>
              <w:rPr>
                <w:color w:val="050505"/>
                <w:spacing w:val="-2"/>
                <w:sz w:val="20"/>
              </w:rPr>
              <w:t>和</w:t>
            </w:r>
            <w:r>
              <w:rPr>
                <w:color w:val="050505"/>
                <w:spacing w:val="-2"/>
                <w:sz w:val="20"/>
              </w:rPr>
              <w:t>越南婦</w:t>
            </w:r>
            <w:r>
              <w:rPr>
                <w:color w:val="050505"/>
                <w:w w:val="95"/>
                <w:sz w:val="20"/>
              </w:rPr>
              <w:t>女</w:t>
            </w:r>
            <w:r>
              <w:rPr>
                <w:color w:val="050505"/>
                <w:w w:val="95"/>
                <w:sz w:val="20"/>
              </w:rPr>
              <w:t>節</w:t>
            </w:r>
            <w:r>
              <w:rPr>
                <w:color w:val="050505"/>
                <w:w w:val="95"/>
                <w:sz w:val="20"/>
              </w:rPr>
              <w:t>的</w:t>
            </w:r>
            <w:r>
              <w:rPr>
                <w:color w:val="050505"/>
                <w:spacing w:val="-4"/>
                <w:w w:val="95"/>
                <w:sz w:val="20"/>
              </w:rPr>
              <w:t>差異。</w:t>
            </w: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7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7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13" w:right="201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買玩具</w:t>
            </w:r>
          </w:p>
        </w:tc>
        <w:tc>
          <w:tcPr>
            <w:tcW w:w="1507" w:type="dxa"/>
            <w:tcBorders>
              <w:bottom w:val="nil"/>
            </w:tcBorders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668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Ab-Ⅲ-1社區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民語言常用詞</w:t>
            </w:r>
            <w:r>
              <w:rPr>
                <w:spacing w:val="-6"/>
                <w:sz w:val="24"/>
              </w:rPr>
              <w:t>彙。</w:t>
            </w:r>
          </w:p>
        </w:tc>
        <w:tc>
          <w:tcPr>
            <w:tcW w:w="1898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1-Ⅲ-1主動運用</w:t>
            </w:r>
            <w:r>
              <w:rPr>
                <w:spacing w:val="-2"/>
                <w:sz w:val="24"/>
              </w:rPr>
              <w:t>各類媒材認識新</w:t>
            </w:r>
            <w:r>
              <w:rPr>
                <w:spacing w:val="-2"/>
                <w:sz w:val="24"/>
              </w:rPr>
              <w:t>住民語言與文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化。</w:t>
            </w:r>
          </w:p>
        </w:tc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1.透過本課文本閱讀與討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論，探究我國與越南日常生</w:t>
            </w:r>
            <w:r>
              <w:rPr>
                <w:spacing w:val="-1"/>
                <w:sz w:val="24"/>
              </w:rPr>
              <w:t>活中買賣東西的習慣用語以</w:t>
            </w:r>
          </w:p>
        </w:tc>
        <w:tc>
          <w:tcPr>
            <w:tcW w:w="1817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7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tcBorders>
              <w:bottom w:val="nil"/>
            </w:tcBorders>
          </w:tcPr>
          <w:p>
            <w:pPr>
              <w:pStyle w:val="TableParagraph"/>
              <w:spacing w:line="283" w:lineRule="exact"/>
              <w:ind w:left="108"/>
              <w:rPr>
                <w:sz w:val="22"/>
              </w:rPr>
            </w:pPr>
            <w:r>
              <w:rPr>
                <w:color w:val="050505"/>
                <w:spacing w:val="-2"/>
                <w:sz w:val="22"/>
              </w:rPr>
              <w:t>法定：家庭-</w:t>
            </w:r>
            <w:r>
              <w:rPr>
                <w:color w:val="050505"/>
                <w:spacing w:val="-12"/>
                <w:sz w:val="22"/>
              </w:rPr>
              <w:t>1</w:t>
            </w: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18" w:val="left" w:leader="none"/>
              </w:tabs>
              <w:spacing w:line="223" w:lineRule="auto" w:before="0" w:after="0"/>
              <w:ind w:left="9" w:right="1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第10週</w:t>
            </w:r>
          </w:p>
          <w:p>
            <w:pPr>
              <w:pStyle w:val="TableParagraph"/>
              <w:spacing w:line="223" w:lineRule="auto"/>
              <w:ind w:left="9" w:right="-15"/>
              <w:rPr>
                <w:sz w:val="20"/>
              </w:rPr>
            </w:pPr>
            <w:r>
              <w:rPr>
                <w:spacing w:val="62"/>
                <w:sz w:val="20"/>
              </w:rPr>
              <w:t>完</w:t>
            </w:r>
            <w:r>
              <w:rPr>
                <w:spacing w:val="62"/>
                <w:sz w:val="20"/>
              </w:rPr>
              <w:t>成</w:t>
            </w:r>
            <w:r>
              <w:rPr>
                <w:spacing w:val="62"/>
                <w:sz w:val="20"/>
              </w:rPr>
              <w:t>指</w:t>
            </w:r>
            <w:r>
              <w:rPr>
                <w:spacing w:val="-13"/>
                <w:sz w:val="20"/>
              </w:rPr>
              <w:t>派 作</w:t>
            </w:r>
            <w:r>
              <w:rPr>
                <w:spacing w:val="6"/>
                <w:w w:val="95"/>
                <w:sz w:val="20"/>
              </w:rPr>
              <w:t>業，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傳</w:t>
            </w:r>
            <w:r>
              <w:rPr>
                <w:spacing w:val="-10"/>
                <w:w w:val="95"/>
                <w:sz w:val="20"/>
              </w:rPr>
              <w:t>至</w:t>
            </w:r>
          </w:p>
        </w:tc>
      </w:tr>
    </w:tbl>
    <w:p>
      <w:pPr>
        <w:spacing w:after="0" w:line="223" w:lineRule="auto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152"/>
        <w:gridCol w:w="1507"/>
        <w:gridCol w:w="1668"/>
        <w:gridCol w:w="1898"/>
        <w:gridCol w:w="3096"/>
        <w:gridCol w:w="1817"/>
        <w:gridCol w:w="1683"/>
        <w:gridCol w:w="1268"/>
      </w:tblGrid>
      <w:tr>
        <w:trPr>
          <w:trHeight w:val="1430" w:hRule="atLeast"/>
        </w:trPr>
        <w:tc>
          <w:tcPr>
            <w:tcW w:w="7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5"/>
              <w:ind w:left="3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Ac-Ⅲ-1社區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民語言常用語</w:t>
            </w:r>
            <w:r>
              <w:rPr>
                <w:spacing w:val="-6"/>
                <w:sz w:val="24"/>
              </w:rPr>
              <w:t>句。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Bd-Ⅲ-1新住</w:t>
            </w:r>
            <w:r>
              <w:rPr>
                <w:spacing w:val="-2"/>
                <w:sz w:val="24"/>
              </w:rPr>
              <w:t>民原生國的陌</w:t>
            </w:r>
            <w:r>
              <w:rPr>
                <w:spacing w:val="-2"/>
                <w:sz w:val="24"/>
              </w:rPr>
              <w:t>生人互動方式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（包括語言與</w:t>
            </w:r>
            <w:r>
              <w:rPr>
                <w:spacing w:val="-2"/>
                <w:sz w:val="24"/>
              </w:rPr>
              <w:t>非語言）與我</w:t>
            </w:r>
            <w:r>
              <w:rPr>
                <w:spacing w:val="-2"/>
                <w:sz w:val="24"/>
              </w:rPr>
              <w:t>國的異同。</w:t>
            </w:r>
            <w:r>
              <w:rPr>
                <w:spacing w:val="-2"/>
                <w:sz w:val="24"/>
              </w:rPr>
              <w:t> Bd-Ⅲ-3當前</w:t>
            </w:r>
            <w:r>
              <w:rPr>
                <w:spacing w:val="-2"/>
                <w:sz w:val="24"/>
              </w:rPr>
              <w:t>社會對新住民</w:t>
            </w:r>
            <w:r>
              <w:rPr>
                <w:spacing w:val="-2"/>
                <w:sz w:val="24"/>
              </w:rPr>
              <w:t>的看法與文化</w:t>
            </w:r>
            <w:r>
              <w:rPr>
                <w:spacing w:val="-2"/>
                <w:sz w:val="24"/>
              </w:rPr>
              <w:t>差異之間的關</w:t>
            </w:r>
            <w:r>
              <w:rPr>
                <w:spacing w:val="-6"/>
                <w:sz w:val="24"/>
              </w:rPr>
              <w:t>聯。</w:t>
            </w:r>
          </w:p>
        </w:tc>
        <w:tc>
          <w:tcPr>
            <w:tcW w:w="189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1-Ⅲ-2在生活情</w:t>
            </w:r>
            <w:r>
              <w:rPr>
                <w:spacing w:val="-2"/>
                <w:sz w:val="24"/>
              </w:rPr>
              <w:t>境中嘗試使用新</w:t>
            </w:r>
            <w:r>
              <w:rPr>
                <w:spacing w:val="-2"/>
                <w:sz w:val="24"/>
              </w:rPr>
              <w:t>住民語文。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2a-Ⅲ-1能聽辨</w:t>
            </w:r>
            <w:r>
              <w:rPr>
                <w:spacing w:val="-2"/>
                <w:sz w:val="24"/>
              </w:rPr>
              <w:t>新住民語言所使</w:t>
            </w:r>
            <w:r>
              <w:rPr>
                <w:spacing w:val="-2"/>
                <w:sz w:val="24"/>
              </w:rPr>
              <w:t>用的日常生活用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2b-Ⅲ-1能說出</w:t>
            </w:r>
            <w:r>
              <w:rPr>
                <w:spacing w:val="-2"/>
                <w:sz w:val="24"/>
              </w:rPr>
              <w:t>所學習新住民語</w:t>
            </w:r>
            <w:r>
              <w:rPr>
                <w:spacing w:val="-2"/>
                <w:sz w:val="24"/>
              </w:rPr>
              <w:t>言的日常生活用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2c-Ⅲ-1能辨識</w:t>
            </w:r>
            <w:r>
              <w:rPr>
                <w:spacing w:val="-2"/>
                <w:sz w:val="24"/>
              </w:rPr>
              <w:t>日常生活中的新</w:t>
            </w:r>
            <w:r>
              <w:rPr>
                <w:spacing w:val="-2"/>
                <w:sz w:val="24"/>
              </w:rPr>
              <w:t>住民語言的標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示。</w:t>
            </w:r>
          </w:p>
          <w:p>
            <w:pPr>
              <w:pStyle w:val="TableParagraph"/>
              <w:spacing w:line="223" w:lineRule="auto" w:before="1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3-Ⅲ-1能分辨新</w:t>
            </w:r>
            <w:r>
              <w:rPr>
                <w:spacing w:val="-2"/>
                <w:sz w:val="24"/>
              </w:rPr>
              <w:t>住民日常言語互</w:t>
            </w:r>
            <w:r>
              <w:rPr>
                <w:spacing w:val="-2"/>
                <w:sz w:val="24"/>
              </w:rPr>
              <w:t>動行為規範的特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徵。</w:t>
            </w:r>
          </w:p>
        </w:tc>
        <w:tc>
          <w:tcPr>
            <w:tcW w:w="309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及互動禁忌，以達成跨文化</w:t>
            </w:r>
            <w:r>
              <w:rPr>
                <w:spacing w:val="-2"/>
                <w:sz w:val="24"/>
              </w:rPr>
              <w:t>理解與實踐之目標。</w:t>
            </w:r>
          </w:p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2.正確聽辨、說出與拼讀本</w:t>
            </w:r>
            <w:r>
              <w:rPr>
                <w:spacing w:val="-2"/>
                <w:sz w:val="24"/>
              </w:rPr>
              <w:t>課詞彙和「……(稱</w:t>
            </w:r>
          </w:p>
          <w:p>
            <w:pPr>
              <w:pStyle w:val="TableParagraph"/>
              <w:tabs>
                <w:tab w:pos="1308" w:val="left" w:leader="none"/>
              </w:tabs>
              <w:spacing w:line="307" w:lineRule="exact"/>
              <w:ind w:left="108"/>
              <w:rPr>
                <w:sz w:val="24"/>
              </w:rPr>
            </w:pPr>
            <w:r>
              <w:rPr>
                <w:sz w:val="24"/>
              </w:rPr>
              <w:t>謂</w:t>
            </w:r>
            <w:r>
              <w:rPr>
                <w:spacing w:val="-4"/>
                <w:sz w:val="24"/>
              </w:rPr>
              <w:t>)mua</w:t>
            </w:r>
            <w:r>
              <w:rPr>
                <w:sz w:val="24"/>
              </w:rPr>
              <w:tab/>
              <w:t>(</w:t>
            </w:r>
            <w:r>
              <w:rPr>
                <w:spacing w:val="-10"/>
                <w:sz w:val="24"/>
              </w:rPr>
              <w:t>物</w:t>
            </w:r>
          </w:p>
          <w:p>
            <w:pPr>
              <w:pStyle w:val="TableParagraph"/>
              <w:tabs>
                <w:tab w:pos="1425" w:val="left" w:leader="none"/>
              </w:tabs>
              <w:spacing w:line="223" w:lineRule="auto" w:before="5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品</w:t>
            </w:r>
            <w:r>
              <w:rPr>
                <w:spacing w:val="-2"/>
                <w:sz w:val="24"/>
              </w:rPr>
              <w:t>)t</w:t>
            </w:r>
            <w:r>
              <w:rPr>
                <w:rFonts w:ascii="Cambria" w:hAnsi="Cambria" w:eastAsia="Cambria"/>
                <w:spacing w:val="-2"/>
                <w:sz w:val="24"/>
              </w:rPr>
              <w:t>ặ</w:t>
            </w:r>
            <w:r>
              <w:rPr>
                <w:spacing w:val="-2"/>
                <w:sz w:val="24"/>
              </w:rPr>
              <w:t>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稱</w:t>
            </w:r>
            <w:r>
              <w:rPr>
                <w:spacing w:val="-2"/>
                <w:sz w:val="24"/>
              </w:rPr>
              <w:t>謂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買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物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品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送</w:t>
            </w:r>
            <w:r>
              <w:rPr>
                <w:spacing w:val="-2"/>
                <w:sz w:val="24"/>
              </w:rPr>
              <w:t>給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稱</w:t>
            </w:r>
            <w:r>
              <w:rPr>
                <w:spacing w:val="-2"/>
                <w:sz w:val="24"/>
              </w:rPr>
              <w:t>謂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」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句</w:t>
            </w:r>
            <w:r>
              <w:rPr>
                <w:spacing w:val="-2"/>
                <w:sz w:val="24"/>
              </w:rPr>
              <w:t>型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學</w:t>
            </w:r>
            <w:r>
              <w:rPr>
                <w:spacing w:val="-2"/>
                <w:sz w:val="24"/>
              </w:rPr>
              <w:t>稱</w:t>
            </w:r>
            <w:r>
              <w:rPr>
                <w:spacing w:val="-2"/>
                <w:sz w:val="24"/>
              </w:rPr>
              <w:t>謂</w:t>
            </w:r>
            <w:r>
              <w:rPr>
                <w:spacing w:val="-2"/>
                <w:sz w:val="24"/>
              </w:rPr>
              <w:t>名</w:t>
            </w:r>
            <w:r>
              <w:rPr>
                <w:spacing w:val="-2"/>
                <w:sz w:val="24"/>
              </w:rPr>
              <w:t>和</w:t>
            </w:r>
            <w:r>
              <w:rPr>
                <w:spacing w:val="-2"/>
                <w:sz w:val="24"/>
              </w:rPr>
              <w:t>物</w:t>
            </w:r>
            <w:r>
              <w:rPr>
                <w:spacing w:val="-2"/>
                <w:sz w:val="24"/>
              </w:rPr>
              <w:t>品</w:t>
            </w:r>
            <w:r>
              <w:rPr>
                <w:spacing w:val="-2"/>
                <w:sz w:val="24"/>
              </w:rPr>
              <w:t>名</w:t>
            </w:r>
            <w:r>
              <w:rPr>
                <w:spacing w:val="-2"/>
                <w:sz w:val="24"/>
              </w:rPr>
              <w:t>，</w:t>
            </w:r>
            <w:r>
              <w:rPr>
                <w:spacing w:val="-2"/>
                <w:sz w:val="24"/>
              </w:rPr>
              <w:t>進</w:t>
            </w:r>
            <w:r>
              <w:rPr>
                <w:spacing w:val="-2"/>
                <w:sz w:val="24"/>
              </w:rPr>
              <w:t>行</w:t>
            </w:r>
            <w:r>
              <w:rPr>
                <w:spacing w:val="-2"/>
                <w:sz w:val="24"/>
              </w:rPr>
              <w:t>介</w:t>
            </w:r>
            <w:r>
              <w:rPr>
                <w:sz w:val="24"/>
              </w:rPr>
              <w:t>音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4"/>
              </w:rPr>
              <w:t>與母音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4"/>
              </w:rPr>
              <w:t>e、o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4"/>
              </w:rPr>
              <w:t>及尾音結</w:t>
            </w:r>
            <w:r>
              <w:rPr>
                <w:spacing w:val="-2"/>
                <w:sz w:val="24"/>
              </w:rPr>
              <w:t>合</w:t>
            </w:r>
            <w:r>
              <w:rPr>
                <w:spacing w:val="-2"/>
                <w:sz w:val="24"/>
              </w:rPr>
              <w:t>成</w:t>
            </w:r>
            <w:r>
              <w:rPr>
                <w:spacing w:val="-2"/>
                <w:sz w:val="24"/>
              </w:rPr>
              <w:t>韻</w:t>
            </w:r>
            <w:r>
              <w:rPr>
                <w:spacing w:val="-2"/>
                <w:sz w:val="24"/>
              </w:rPr>
              <w:t>母</w:t>
            </w:r>
            <w:r>
              <w:rPr>
                <w:spacing w:val="-2"/>
                <w:sz w:val="24"/>
              </w:rPr>
              <w:t>之</w:t>
            </w:r>
            <w:r>
              <w:rPr>
                <w:spacing w:val="-2"/>
                <w:sz w:val="24"/>
              </w:rPr>
              <w:t>詞</w:t>
            </w:r>
            <w:r>
              <w:rPr>
                <w:spacing w:val="-2"/>
                <w:sz w:val="24"/>
              </w:rPr>
              <w:t>彙</w:t>
            </w:r>
            <w:r>
              <w:rPr>
                <w:spacing w:val="-2"/>
                <w:sz w:val="24"/>
              </w:rPr>
              <w:t>拼</w:t>
            </w:r>
            <w:r>
              <w:rPr>
                <w:spacing w:val="-2"/>
                <w:sz w:val="24"/>
              </w:rPr>
              <w:t>讀</w:t>
            </w:r>
            <w:r>
              <w:rPr>
                <w:spacing w:val="-2"/>
                <w:sz w:val="24"/>
              </w:rPr>
              <w:t>教</w:t>
            </w:r>
            <w:r>
              <w:rPr>
                <w:spacing w:val="-2"/>
                <w:sz w:val="24"/>
              </w:rPr>
              <w:t>學</w:t>
            </w:r>
            <w:r>
              <w:rPr>
                <w:spacing w:val="-2"/>
                <w:sz w:val="24"/>
              </w:rPr>
              <w:t>，</w:t>
            </w:r>
            <w:r>
              <w:rPr>
                <w:sz w:val="24"/>
              </w:rPr>
              <w:t>並掌握越南語發音及語調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81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9" w:right="1"/>
              <w:rPr>
                <w:sz w:val="20"/>
              </w:rPr>
            </w:pPr>
            <w:r>
              <w:rPr>
                <w:sz w:val="20"/>
              </w:rPr>
              <w:t>classroom 作</w:t>
            </w:r>
            <w:r>
              <w:rPr>
                <w:spacing w:val="-4"/>
                <w:sz w:val="20"/>
              </w:rPr>
              <w:t>業</w:t>
            </w:r>
            <w:r>
              <w:rPr>
                <w:spacing w:val="-4"/>
                <w:sz w:val="20"/>
              </w:rPr>
              <w:t>區</w:t>
            </w:r>
            <w:r>
              <w:rPr>
                <w:spacing w:val="-4"/>
                <w:sz w:val="20"/>
              </w:rPr>
              <w:t>。</w:t>
            </w:r>
          </w:p>
        </w:tc>
      </w:tr>
      <w:tr>
        <w:trPr>
          <w:trHeight w:val="1427" w:hRule="atLeast"/>
        </w:trPr>
        <w:tc>
          <w:tcPr>
            <w:tcW w:w="7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3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7" w:hRule="atLeast"/>
        </w:trPr>
        <w:tc>
          <w:tcPr>
            <w:tcW w:w="7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3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7" w:hRule="atLeast"/>
        </w:trPr>
        <w:tc>
          <w:tcPr>
            <w:tcW w:w="7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5" w:hRule="atLeast"/>
        </w:trPr>
        <w:tc>
          <w:tcPr>
            <w:tcW w:w="792" w:type="dxa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18" w:right="201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土地公</w:t>
            </w:r>
          </w:p>
        </w:tc>
        <w:tc>
          <w:tcPr>
            <w:tcW w:w="150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66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Ac-Ⅲ-1社區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民語言常用語</w:t>
            </w:r>
            <w:r>
              <w:rPr>
                <w:spacing w:val="-6"/>
                <w:sz w:val="24"/>
              </w:rPr>
              <w:t>句。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Bc-Ⅲ-2新住</w:t>
            </w:r>
            <w:r>
              <w:rPr>
                <w:spacing w:val="-2"/>
                <w:sz w:val="24"/>
              </w:rPr>
              <w:t>民原生國的主</w:t>
            </w:r>
            <w:r>
              <w:rPr>
                <w:spacing w:val="-2"/>
                <w:sz w:val="24"/>
              </w:rPr>
              <w:t>要宗教信仰。 Bd-Ⅲ-3當前</w:t>
            </w:r>
            <w:r>
              <w:rPr>
                <w:spacing w:val="-2"/>
                <w:sz w:val="24"/>
              </w:rPr>
              <w:t>社會對新住民</w:t>
            </w:r>
            <w:r>
              <w:rPr>
                <w:spacing w:val="-2"/>
                <w:sz w:val="24"/>
              </w:rPr>
              <w:t>的看法與文化</w:t>
            </w:r>
          </w:p>
        </w:tc>
        <w:tc>
          <w:tcPr>
            <w:tcW w:w="18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1-Ⅲ-2在生活情</w:t>
            </w:r>
            <w:r>
              <w:rPr>
                <w:spacing w:val="-2"/>
                <w:sz w:val="24"/>
              </w:rPr>
              <w:t>境中嘗試使用新</w:t>
            </w:r>
            <w:r>
              <w:rPr>
                <w:spacing w:val="-2"/>
                <w:sz w:val="24"/>
              </w:rPr>
              <w:t>住民語文。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2a-Ⅲ-1能聽辨</w:t>
            </w:r>
            <w:r>
              <w:rPr>
                <w:spacing w:val="-2"/>
                <w:sz w:val="24"/>
              </w:rPr>
              <w:t>新住民語言所使</w:t>
            </w:r>
            <w:r>
              <w:rPr>
                <w:spacing w:val="-2"/>
                <w:sz w:val="24"/>
              </w:rPr>
              <w:t>用的日常生活用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2b-Ⅲ-1能說出</w:t>
            </w:r>
            <w:r>
              <w:rPr>
                <w:spacing w:val="-2"/>
                <w:sz w:val="24"/>
              </w:rPr>
              <w:t>所學習新住民語</w:t>
            </w:r>
          </w:p>
        </w:tc>
        <w:tc>
          <w:tcPr>
            <w:tcW w:w="3096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透過本課文本閱讀與討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論，探究我國與越南宗教信</w:t>
            </w:r>
            <w:r>
              <w:rPr>
                <w:spacing w:val="-2"/>
                <w:sz w:val="24"/>
              </w:rPr>
              <w:t>仰的異同，以達成跨文化理</w:t>
            </w:r>
            <w:r>
              <w:rPr>
                <w:spacing w:val="-2"/>
                <w:sz w:val="24"/>
              </w:rPr>
              <w:t>解與實踐之目標。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正確聽辨、說出與拼讀本</w:t>
            </w:r>
            <w:r>
              <w:rPr>
                <w:spacing w:val="-4"/>
                <w:sz w:val="24"/>
              </w:rPr>
              <w:t>課詞彙和句型、進行介音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與母音 </w:t>
            </w:r>
            <w:r>
              <w:rPr>
                <w:rFonts w:ascii="Cambria" w:hAnsi="Cambria" w:eastAsia="Cambria"/>
                <w:sz w:val="24"/>
              </w:rPr>
              <w:t>ă</w:t>
            </w:r>
            <w:r>
              <w:rPr>
                <w:spacing w:val="-10"/>
                <w:sz w:val="24"/>
              </w:rPr>
              <w:t>、介音 </w:t>
            </w:r>
            <w:r>
              <w:rPr>
                <w:sz w:val="24"/>
              </w:rPr>
              <w:t>u</w:t>
            </w:r>
            <w:r>
              <w:rPr>
                <w:spacing w:val="-17"/>
                <w:sz w:val="24"/>
              </w:rPr>
              <w:t> 與母音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>及尾音結合成韻母之詞彙拼</w:t>
            </w:r>
            <w:r>
              <w:rPr>
                <w:spacing w:val="-2"/>
                <w:sz w:val="24"/>
              </w:rPr>
              <w:t>讀教學，並掌握越南語發音</w:t>
            </w:r>
            <w:r>
              <w:rPr>
                <w:spacing w:val="-4"/>
                <w:sz w:val="24"/>
              </w:rPr>
              <w:t>及語調。</w:t>
            </w:r>
          </w:p>
        </w:tc>
        <w:tc>
          <w:tcPr>
            <w:tcW w:w="181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70"/>
              <w:rPr>
                <w:sz w:val="23"/>
              </w:rPr>
            </w:pPr>
            <w:r>
              <w:rPr>
                <w:spacing w:val="-12"/>
                <w:sz w:val="22"/>
              </w:rPr>
              <w:t>課綱： </w:t>
            </w:r>
            <w:r>
              <w:rPr>
                <w:spacing w:val="15"/>
                <w:sz w:val="23"/>
              </w:rPr>
              <w:t>多元文</w:t>
            </w:r>
            <w:r>
              <w:rPr>
                <w:spacing w:val="-4"/>
                <w:sz w:val="23"/>
              </w:rPr>
              <w:t>化-2</w:t>
            </w:r>
          </w:p>
        </w:tc>
        <w:tc>
          <w:tcPr>
            <w:tcW w:w="126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8" w:val="left" w:leader="none"/>
              </w:tabs>
              <w:spacing w:line="223" w:lineRule="auto" w:before="0" w:after="0"/>
              <w:ind w:left="9" w:right="-15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第15週</w:t>
            </w:r>
            <w:r>
              <w:rPr>
                <w:color w:val="050505"/>
                <w:spacing w:val="40"/>
                <w:sz w:val="20"/>
              </w:rPr>
              <w:t> </w:t>
            </w:r>
            <w:r>
              <w:rPr>
                <w:color w:val="050505"/>
                <w:sz w:val="20"/>
              </w:rPr>
              <w:t>Padlet</w:t>
            </w:r>
            <w:r>
              <w:rPr>
                <w:color w:val="050505"/>
                <w:spacing w:val="-27"/>
                <w:sz w:val="20"/>
              </w:rPr>
              <w:t> 搭</w:t>
            </w:r>
            <w:r>
              <w:rPr>
                <w:color w:val="050505"/>
                <w:sz w:val="20"/>
              </w:rPr>
              <w:t>配</w:t>
            </w:r>
            <w:r>
              <w:rPr>
                <w:color w:val="050505"/>
                <w:sz w:val="20"/>
              </w:rPr>
              <w:t>土</w:t>
            </w:r>
            <w:r>
              <w:rPr>
                <w:color w:val="050505"/>
                <w:spacing w:val="1"/>
                <w:sz w:val="20"/>
              </w:rPr>
              <w:t>地公</w:t>
            </w:r>
            <w:r>
              <w:rPr>
                <w:color w:val="050505"/>
                <w:sz w:val="20"/>
              </w:rPr>
              <w:t>影</w:t>
            </w:r>
            <w:r>
              <w:rPr>
                <w:color w:val="050505"/>
                <w:sz w:val="20"/>
              </w:rPr>
              <w:t>音</w:t>
            </w:r>
            <w:r>
              <w:rPr>
                <w:color w:val="050505"/>
                <w:sz w:val="20"/>
              </w:rPr>
              <w:t>資</w:t>
            </w:r>
            <w:r>
              <w:rPr>
                <w:color w:val="050505"/>
                <w:sz w:val="20"/>
              </w:rPr>
              <w:t>源</w:t>
            </w:r>
            <w:r>
              <w:rPr>
                <w:color w:val="050505"/>
                <w:spacing w:val="1"/>
                <w:sz w:val="20"/>
              </w:rPr>
              <w:t>進行</w:t>
            </w:r>
            <w:r>
              <w:rPr>
                <w:color w:val="050505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互</w:t>
            </w:r>
            <w:r>
              <w:rPr>
                <w:color w:val="050505"/>
                <w:sz w:val="20"/>
              </w:rPr>
              <w:t>動</w:t>
            </w:r>
            <w:r>
              <w:rPr>
                <w:color w:val="050505"/>
                <w:sz w:val="20"/>
              </w:rPr>
              <w:t>討論，</w:t>
            </w:r>
            <w:r>
              <w:rPr>
                <w:color w:val="050505"/>
                <w:sz w:val="20"/>
              </w:rPr>
              <w:t>比</w:t>
            </w:r>
            <w:r>
              <w:rPr>
                <w:color w:val="050505"/>
                <w:sz w:val="20"/>
              </w:rPr>
              <w:t>較</w:t>
            </w:r>
            <w:r>
              <w:rPr>
                <w:color w:val="050505"/>
                <w:sz w:val="20"/>
              </w:rPr>
              <w:t>本</w:t>
            </w:r>
            <w:r>
              <w:rPr>
                <w:color w:val="050505"/>
                <w:spacing w:val="1"/>
                <w:sz w:val="20"/>
              </w:rPr>
              <w:t>國和</w:t>
            </w:r>
            <w:r>
              <w:rPr>
                <w:color w:val="050505"/>
                <w:sz w:val="20"/>
              </w:rPr>
              <w:t>越</w:t>
            </w:r>
            <w:r>
              <w:rPr>
                <w:color w:val="050505"/>
                <w:sz w:val="20"/>
              </w:rPr>
              <w:t>南</w:t>
            </w:r>
            <w:r>
              <w:rPr>
                <w:color w:val="050505"/>
                <w:sz w:val="20"/>
              </w:rPr>
              <w:t>土</w:t>
            </w:r>
            <w:r>
              <w:rPr>
                <w:color w:val="050505"/>
                <w:sz w:val="20"/>
              </w:rPr>
              <w:t>地</w:t>
            </w:r>
            <w:r>
              <w:rPr>
                <w:color w:val="050505"/>
                <w:spacing w:val="-2"/>
                <w:sz w:val="20"/>
              </w:rPr>
              <w:t>公</w:t>
            </w:r>
            <w:r>
              <w:rPr>
                <w:color w:val="050505"/>
                <w:spacing w:val="-2"/>
                <w:sz w:val="20"/>
              </w:rPr>
              <w:t>的</w:t>
            </w:r>
            <w:r>
              <w:rPr>
                <w:color w:val="050505"/>
                <w:spacing w:val="-2"/>
                <w:sz w:val="20"/>
              </w:rPr>
              <w:t>差</w:t>
            </w:r>
            <w:r>
              <w:rPr>
                <w:color w:val="050505"/>
                <w:spacing w:val="-2"/>
                <w:sz w:val="20"/>
              </w:rPr>
              <w:t>異。</w:t>
            </w:r>
          </w:p>
        </w:tc>
      </w:tr>
      <w:tr>
        <w:trPr>
          <w:trHeight w:val="1115" w:hRule="atLeast"/>
        </w:trPr>
        <w:tc>
          <w:tcPr>
            <w:tcW w:w="792" w:type="dxa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5" w:hRule="atLeast"/>
        </w:trPr>
        <w:tc>
          <w:tcPr>
            <w:tcW w:w="792" w:type="dxa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668"/>
        <w:gridCol w:w="1898"/>
        <w:gridCol w:w="3096"/>
        <w:gridCol w:w="1817"/>
        <w:gridCol w:w="1683"/>
        <w:gridCol w:w="1268"/>
      </w:tblGrid>
      <w:tr>
        <w:trPr>
          <w:trHeight w:val="1118" w:hRule="atLeast"/>
        </w:trPr>
        <w:tc>
          <w:tcPr>
            <w:tcW w:w="797" w:type="dxa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4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差異之間的關</w:t>
            </w:r>
            <w:r>
              <w:rPr>
                <w:spacing w:val="-6"/>
                <w:sz w:val="24"/>
              </w:rPr>
              <w:t>聯。</w:t>
            </w:r>
          </w:p>
        </w:tc>
        <w:tc>
          <w:tcPr>
            <w:tcW w:w="189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言的日常生活用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2d-Ⅲ-1能書寫</w:t>
            </w:r>
            <w:r>
              <w:rPr>
                <w:spacing w:val="-2"/>
                <w:sz w:val="24"/>
              </w:rPr>
              <w:t>出簡單的新住民</w:t>
            </w:r>
            <w:r>
              <w:rPr>
                <w:spacing w:val="-2"/>
                <w:sz w:val="24"/>
              </w:rPr>
              <w:t>語言日常生活用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3-Ⅲ-3能欣賞新</w:t>
            </w:r>
            <w:r>
              <w:rPr>
                <w:spacing w:val="-2"/>
                <w:sz w:val="24"/>
              </w:rPr>
              <w:t>住民文化的特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色。</w:t>
            </w:r>
          </w:p>
        </w:tc>
        <w:tc>
          <w:tcPr>
            <w:tcW w:w="309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82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13" w:right="201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鳳阿姨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306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5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668" w:type="dxa"/>
            <w:vMerge w:val="restart"/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Ab-Ⅲ-1社區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民語言常用詞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Ac-Ⅲ-1社區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民語言常用語</w:t>
            </w:r>
            <w:r>
              <w:rPr>
                <w:spacing w:val="-6"/>
                <w:sz w:val="24"/>
              </w:rPr>
              <w:t>句。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Bd-Ⅲ-1新住</w:t>
            </w:r>
            <w:r>
              <w:rPr>
                <w:spacing w:val="-2"/>
                <w:sz w:val="24"/>
              </w:rPr>
              <w:t>民原生國的陌</w:t>
            </w:r>
            <w:r>
              <w:rPr>
                <w:spacing w:val="-2"/>
                <w:sz w:val="24"/>
              </w:rPr>
              <w:t>生人互動方式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（包括語言與</w:t>
            </w:r>
            <w:r>
              <w:rPr>
                <w:spacing w:val="-2"/>
                <w:sz w:val="24"/>
              </w:rPr>
              <w:t>非語言）與我</w:t>
            </w:r>
            <w:r>
              <w:rPr>
                <w:spacing w:val="-2"/>
                <w:sz w:val="24"/>
              </w:rPr>
              <w:t>國的異同。</w:t>
            </w:r>
            <w:r>
              <w:rPr>
                <w:spacing w:val="-2"/>
                <w:sz w:val="24"/>
              </w:rPr>
              <w:t> Bd-Ⅲ-3當前</w:t>
            </w:r>
            <w:r>
              <w:rPr>
                <w:spacing w:val="-2"/>
                <w:sz w:val="24"/>
              </w:rPr>
              <w:t>社會對新住民</w:t>
            </w:r>
            <w:r>
              <w:rPr>
                <w:spacing w:val="-2"/>
                <w:sz w:val="24"/>
              </w:rPr>
              <w:t>的看法與文化</w:t>
            </w:r>
            <w:r>
              <w:rPr>
                <w:spacing w:val="-2"/>
                <w:sz w:val="24"/>
              </w:rPr>
              <w:t>差異之間的關</w:t>
            </w:r>
            <w:r>
              <w:rPr>
                <w:spacing w:val="-6"/>
                <w:sz w:val="24"/>
              </w:rPr>
              <w:t>聯。</w:t>
            </w:r>
          </w:p>
        </w:tc>
        <w:tc>
          <w:tcPr>
            <w:tcW w:w="1898" w:type="dxa"/>
            <w:vMerge w:val="restart"/>
          </w:tcPr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1-Ⅲ-2在生活情</w:t>
            </w:r>
            <w:r>
              <w:rPr>
                <w:spacing w:val="-2"/>
                <w:sz w:val="24"/>
              </w:rPr>
              <w:t>境中嘗試使用新</w:t>
            </w:r>
            <w:r>
              <w:rPr>
                <w:spacing w:val="-2"/>
                <w:sz w:val="24"/>
              </w:rPr>
              <w:t>住民語文。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2a-Ⅲ-1能聽辨</w:t>
            </w:r>
            <w:r>
              <w:rPr>
                <w:spacing w:val="-2"/>
                <w:sz w:val="24"/>
              </w:rPr>
              <w:t>新住民語言所使</w:t>
            </w:r>
            <w:r>
              <w:rPr>
                <w:spacing w:val="-2"/>
                <w:sz w:val="24"/>
              </w:rPr>
              <w:t>用的日常生活用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2a-Ⅲ-2能聽辨</w:t>
            </w:r>
            <w:r>
              <w:rPr>
                <w:spacing w:val="-2"/>
                <w:sz w:val="24"/>
              </w:rPr>
              <w:t>使用新住民語言</w:t>
            </w:r>
            <w:r>
              <w:rPr>
                <w:spacing w:val="-2"/>
                <w:sz w:val="24"/>
              </w:rPr>
              <w:t>所描述的個人狀</w:t>
            </w:r>
            <w:r>
              <w:rPr>
                <w:spacing w:val="-2"/>
                <w:sz w:val="24"/>
              </w:rPr>
              <w:t>況與感受。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2b-Ⅲ-2能使用</w:t>
            </w:r>
            <w:r>
              <w:rPr>
                <w:spacing w:val="-2"/>
                <w:sz w:val="24"/>
              </w:rPr>
              <w:t>新住民語言描述</w:t>
            </w:r>
            <w:r>
              <w:rPr>
                <w:spacing w:val="-2"/>
                <w:sz w:val="24"/>
              </w:rPr>
              <w:t>個人的狀況與感</w:t>
            </w:r>
            <w:r>
              <w:rPr>
                <w:spacing w:val="-6"/>
                <w:sz w:val="24"/>
              </w:rPr>
              <w:t>受。</w:t>
            </w:r>
          </w:p>
          <w:p>
            <w:pPr>
              <w:pStyle w:val="TableParagraph"/>
              <w:spacing w:line="223" w:lineRule="auto" w:before="1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2d-Ⅲ-1能書寫</w:t>
            </w:r>
            <w:r>
              <w:rPr>
                <w:spacing w:val="-2"/>
                <w:sz w:val="24"/>
              </w:rPr>
              <w:t>出簡單的新住民</w:t>
            </w:r>
            <w:r>
              <w:rPr>
                <w:spacing w:val="-2"/>
                <w:sz w:val="24"/>
              </w:rPr>
              <w:t>語言日常生活用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3-Ⅲ-3能欣賞新</w:t>
            </w:r>
            <w:r>
              <w:rPr>
                <w:spacing w:val="-2"/>
                <w:sz w:val="24"/>
              </w:rPr>
              <w:t>住民文化的特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色。</w:t>
            </w:r>
          </w:p>
        </w:tc>
        <w:tc>
          <w:tcPr>
            <w:tcW w:w="3096" w:type="dxa"/>
            <w:vMerge w:val="restart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透過本課文本閱讀與討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論，培養探究我國與越南日</w:t>
            </w:r>
            <w:r>
              <w:rPr>
                <w:spacing w:val="-2"/>
                <w:sz w:val="24"/>
              </w:rPr>
              <w:t>常生活中稱呼的習慣及異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同，以達成跨文化理解與實</w:t>
            </w:r>
            <w:r>
              <w:rPr>
                <w:spacing w:val="-2"/>
                <w:sz w:val="24"/>
              </w:rPr>
              <w:t>踐之目標。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正確聽辨、說出與拼讀本</w:t>
            </w:r>
            <w:r>
              <w:rPr>
                <w:spacing w:val="-4"/>
                <w:sz w:val="24"/>
              </w:rPr>
              <w:t>課詞彙和句型、進行母音 </w:t>
            </w:r>
            <w:r>
              <w:rPr>
                <w:sz w:val="24"/>
              </w:rPr>
              <w:t>i </w:t>
            </w:r>
            <w:r>
              <w:rPr>
                <w:spacing w:val="-2"/>
                <w:sz w:val="24"/>
              </w:rPr>
              <w:t>ê與尾音結合成韻母之詞彙</w:t>
            </w:r>
            <w:r>
              <w:rPr>
                <w:spacing w:val="-2"/>
                <w:sz w:val="24"/>
              </w:rPr>
              <w:t>拼讀教學，並掌握越南語發</w:t>
            </w:r>
            <w:r>
              <w:rPr>
                <w:spacing w:val="-2"/>
                <w:sz w:val="24"/>
              </w:rPr>
              <w:t>音及語調。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line="254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line="290" w:lineRule="exact"/>
              <w:ind w:left="108"/>
              <w:rPr>
                <w:sz w:val="22"/>
              </w:rPr>
            </w:pPr>
            <w:r>
              <w:rPr>
                <w:color w:val="050505"/>
                <w:spacing w:val="-2"/>
                <w:sz w:val="22"/>
              </w:rPr>
              <w:t>法定：家庭-</w:t>
            </w:r>
            <w:r>
              <w:rPr>
                <w:color w:val="050505"/>
                <w:spacing w:val="-12"/>
                <w:sz w:val="22"/>
              </w:rPr>
              <w:t>1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4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740" w:right="740"/>
        </w:sectPr>
      </w:pPr>
    </w:p>
    <w:p>
      <w:pPr>
        <w:pStyle w:val="BodyText"/>
        <w:spacing w:line="311" w:lineRule="exact" w:before="42"/>
        <w:ind w:left="112" w:right="0" w:firstLine="0"/>
      </w:pPr>
      <w:r>
        <w:rPr/>
        <w:t>註1：</w:t>
      </w:r>
      <w:r>
        <w:rPr>
          <w:spacing w:val="-1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5" w:right="107" w:hanging="1764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2"/>
        <w:ind w:left="112" w:right="6157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1" w:right="107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hanging="2309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7"/>
          <w:w w:val="100"/>
        </w:rPr>
        <w:t>3</w:t>
      </w:r>
      <w:r>
        <w:rPr>
          <w:color w:val="FF0000"/>
          <w:spacing w:val="-10"/>
          <w:w w:val="100"/>
        </w:rPr>
        <w:t>次線上教學」，請各校於每</w:t>
      </w:r>
      <w:r>
        <w:rPr>
          <w:color w:val="FF0000"/>
          <w:spacing w:val="-3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Cambria">
    <w:altName w:val="Cambria"/>
    <w:charset w:val="0"/>
    <w:family w:val="roman"/>
    <w:pitch w:val="variable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9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0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8" w:hanging="24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9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0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8" w:hanging="24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9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0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8" w:hanging="241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308" w:right="102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line="340" w:lineRule="exact"/>
      <w:ind w:left="1722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2025-06-29T08:27:17Z</dcterms:created>
  <dcterms:modified xsi:type="dcterms:W3CDTF">2025-06-29T08:27:17Z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